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638E8" w14:textId="2A4B289E" w:rsidR="00367D02" w:rsidRPr="00907D73" w:rsidRDefault="006F5186" w:rsidP="000D0A9A">
      <w:bookmarkStart w:id="0" w:name="_GoBack"/>
      <w:bookmarkEnd w:id="0"/>
      <w:r w:rsidRPr="00907D73">
        <w:t>COMPREHENSIVE</w:t>
      </w:r>
      <w:r w:rsidR="00367D02" w:rsidRPr="00907D73">
        <w:t xml:space="preserve"> INSTRUCTIONAL PROGRAM REVIEW </w:t>
      </w:r>
    </w:p>
    <w:p w14:paraId="7D921596" w14:textId="77777777" w:rsidR="00367D02" w:rsidRPr="00907D73" w:rsidRDefault="00367D02" w:rsidP="00367D02">
      <w:pPr>
        <w:pStyle w:val="Default"/>
        <w:jc w:val="center"/>
        <w:rPr>
          <w:rFonts w:ascii="Calibri" w:hAnsi="Calibri" w:cs="Calibri"/>
          <w:color w:val="auto"/>
          <w:sz w:val="22"/>
          <w:szCs w:val="22"/>
        </w:rPr>
      </w:pPr>
    </w:p>
    <w:p w14:paraId="68531E9D" w14:textId="295131E0" w:rsidR="00367D02" w:rsidRPr="00907D73" w:rsidRDefault="00367D02" w:rsidP="007104F2">
      <w:pPr>
        <w:pStyle w:val="Default"/>
        <w:jc w:val="center"/>
        <w:outlineLvl w:val="0"/>
        <w:rPr>
          <w:rFonts w:ascii="Calibri" w:hAnsi="Calibri" w:cs="Calibri"/>
          <w:color w:val="FF0000"/>
          <w:sz w:val="22"/>
          <w:szCs w:val="22"/>
        </w:rPr>
      </w:pPr>
      <w:r w:rsidRPr="00907D73">
        <w:rPr>
          <w:rFonts w:ascii="Calibri" w:hAnsi="Calibri" w:cs="Calibri"/>
          <w:color w:val="auto"/>
          <w:sz w:val="22"/>
          <w:szCs w:val="22"/>
        </w:rPr>
        <w:t>UH Maui College</w:t>
      </w:r>
      <w:r w:rsidR="009A1013" w:rsidRPr="00907D73">
        <w:rPr>
          <w:rFonts w:ascii="Calibri" w:hAnsi="Calibri" w:cs="Calibri"/>
          <w:color w:val="auto"/>
          <w:sz w:val="22"/>
          <w:szCs w:val="22"/>
        </w:rPr>
        <w:t>, Molokai 2014/2015</w:t>
      </w:r>
    </w:p>
    <w:p w14:paraId="57CA6871" w14:textId="77777777" w:rsidR="00367D02" w:rsidRPr="00907D73" w:rsidRDefault="00367D02" w:rsidP="00367D02">
      <w:pPr>
        <w:pStyle w:val="Default"/>
        <w:spacing w:after="50"/>
        <w:outlineLvl w:val="0"/>
        <w:rPr>
          <w:rFonts w:ascii="Calibri" w:hAnsi="Calibri" w:cs="Calibri"/>
          <w:color w:val="auto"/>
          <w:sz w:val="22"/>
          <w:szCs w:val="22"/>
        </w:rPr>
      </w:pPr>
    </w:p>
    <w:p w14:paraId="16FCAF61" w14:textId="53C5E552" w:rsidR="006F5186" w:rsidRPr="00907D73" w:rsidRDefault="006F5186" w:rsidP="006F5186">
      <w:pPr>
        <w:pStyle w:val="CM3"/>
        <w:spacing w:after="227"/>
        <w:outlineLvl w:val="0"/>
        <w:rPr>
          <w:rFonts w:ascii="Calibri" w:hAnsi="Calibri" w:cs="Calibri"/>
          <w:sz w:val="22"/>
          <w:szCs w:val="22"/>
        </w:rPr>
      </w:pPr>
      <w:r w:rsidRPr="00907D73">
        <w:rPr>
          <w:rFonts w:ascii="Calibri" w:hAnsi="Calibri" w:cs="Calibri"/>
          <w:sz w:val="22"/>
          <w:szCs w:val="22"/>
        </w:rPr>
        <w:t>I. Summative Data</w:t>
      </w:r>
    </w:p>
    <w:tbl>
      <w:tblPr>
        <w:tblW w:w="9810"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260"/>
        <w:gridCol w:w="1170"/>
        <w:gridCol w:w="1170"/>
        <w:gridCol w:w="1120"/>
        <w:gridCol w:w="1085"/>
      </w:tblGrid>
      <w:tr w:rsidR="009A1013" w:rsidRPr="00907D73" w14:paraId="36835C99" w14:textId="1896FDDF" w:rsidTr="00373A41">
        <w:trPr>
          <w:trHeight w:val="278"/>
          <w:jc w:val="center"/>
        </w:trPr>
        <w:tc>
          <w:tcPr>
            <w:tcW w:w="4005" w:type="dxa"/>
            <w:shd w:val="clear" w:color="auto" w:fill="auto"/>
          </w:tcPr>
          <w:p w14:paraId="44ABF8D1" w14:textId="6FA0F7C6" w:rsidR="009A1013" w:rsidRPr="00907D73" w:rsidRDefault="006F5186" w:rsidP="00367D02">
            <w:pPr>
              <w:pStyle w:val="Default"/>
              <w:rPr>
                <w:rFonts w:ascii="Calibri" w:hAnsi="Calibri" w:cstheme="minorHAnsi"/>
                <w:b/>
                <w:color w:val="auto"/>
                <w:sz w:val="22"/>
                <w:szCs w:val="22"/>
              </w:rPr>
            </w:pPr>
            <w:r w:rsidRPr="00907D73">
              <w:rPr>
                <w:rFonts w:ascii="Calibri" w:hAnsi="Calibri" w:cstheme="minorHAnsi"/>
                <w:b/>
                <w:color w:val="auto"/>
                <w:sz w:val="22"/>
                <w:szCs w:val="22"/>
              </w:rPr>
              <w:t>D</w:t>
            </w:r>
            <w:r w:rsidR="009A1013" w:rsidRPr="00907D73">
              <w:rPr>
                <w:rFonts w:ascii="Calibri" w:hAnsi="Calibri" w:cstheme="minorHAnsi"/>
                <w:b/>
                <w:color w:val="auto"/>
                <w:sz w:val="22"/>
                <w:szCs w:val="22"/>
              </w:rPr>
              <w:t>emand Indicators</w:t>
            </w:r>
          </w:p>
        </w:tc>
        <w:tc>
          <w:tcPr>
            <w:tcW w:w="1260" w:type="dxa"/>
            <w:shd w:val="clear" w:color="auto" w:fill="auto"/>
          </w:tcPr>
          <w:p w14:paraId="147530E3" w14:textId="77777777" w:rsidR="009A1013" w:rsidRPr="00907D73" w:rsidRDefault="009A1013"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10-11</w:t>
            </w:r>
          </w:p>
        </w:tc>
        <w:tc>
          <w:tcPr>
            <w:tcW w:w="1170" w:type="dxa"/>
          </w:tcPr>
          <w:p w14:paraId="6EE12876" w14:textId="77777777" w:rsidR="009A1013" w:rsidRPr="00907D73" w:rsidRDefault="009A1013"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11-12</w:t>
            </w:r>
          </w:p>
        </w:tc>
        <w:tc>
          <w:tcPr>
            <w:tcW w:w="1170" w:type="dxa"/>
          </w:tcPr>
          <w:p w14:paraId="4EDA3951" w14:textId="77777777" w:rsidR="009A1013" w:rsidRPr="00907D73" w:rsidRDefault="009A1013"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12-13</w:t>
            </w:r>
          </w:p>
        </w:tc>
        <w:tc>
          <w:tcPr>
            <w:tcW w:w="1120" w:type="dxa"/>
          </w:tcPr>
          <w:p w14:paraId="24D5BB68" w14:textId="77777777" w:rsidR="009A1013" w:rsidRPr="00907D73" w:rsidRDefault="009A1013"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13-14</w:t>
            </w:r>
          </w:p>
        </w:tc>
        <w:tc>
          <w:tcPr>
            <w:tcW w:w="1085" w:type="dxa"/>
          </w:tcPr>
          <w:p w14:paraId="73961652" w14:textId="2F3669EE" w:rsidR="009A1013" w:rsidRPr="00907D73" w:rsidRDefault="009A1013"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r>
      <w:tr w:rsidR="009A1013" w:rsidRPr="00907D73" w14:paraId="28E85371" w14:textId="5FE349FA" w:rsidTr="00373A41">
        <w:trPr>
          <w:trHeight w:val="278"/>
          <w:jc w:val="center"/>
        </w:trPr>
        <w:tc>
          <w:tcPr>
            <w:tcW w:w="4005" w:type="dxa"/>
            <w:shd w:val="clear" w:color="auto" w:fill="auto"/>
          </w:tcPr>
          <w:p w14:paraId="68842EEC" w14:textId="77777777"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Unduplicated Student Enrollment</w:t>
            </w:r>
          </w:p>
          <w:p w14:paraId="32090FAB"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20AAD73C"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550FD08B" w14:textId="77777777" w:rsidR="009A1013" w:rsidRPr="00907D73" w:rsidRDefault="009A1013" w:rsidP="00367D02">
            <w:pPr>
              <w:pStyle w:val="Default"/>
              <w:jc w:val="right"/>
              <w:rPr>
                <w:rFonts w:ascii="Calibri" w:hAnsi="Calibri" w:cstheme="minorHAnsi"/>
                <w:color w:val="auto"/>
                <w:sz w:val="22"/>
                <w:szCs w:val="22"/>
              </w:rPr>
            </w:pPr>
          </w:p>
          <w:p w14:paraId="5AC043BB"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 xml:space="preserve">254  </w:t>
            </w:r>
          </w:p>
          <w:p w14:paraId="1CF3319B"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248</w:t>
            </w:r>
          </w:p>
        </w:tc>
        <w:tc>
          <w:tcPr>
            <w:tcW w:w="1170" w:type="dxa"/>
          </w:tcPr>
          <w:p w14:paraId="38C2C487" w14:textId="77777777" w:rsidR="009A1013" w:rsidRPr="00907D73" w:rsidRDefault="009A1013" w:rsidP="00367D02">
            <w:pPr>
              <w:pStyle w:val="Default"/>
              <w:jc w:val="right"/>
              <w:rPr>
                <w:rFonts w:ascii="Calibri" w:hAnsi="Calibri" w:cstheme="minorHAnsi"/>
                <w:color w:val="auto"/>
                <w:sz w:val="22"/>
                <w:szCs w:val="22"/>
              </w:rPr>
            </w:pPr>
          </w:p>
          <w:p w14:paraId="22FA31E2"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262</w:t>
            </w:r>
          </w:p>
          <w:p w14:paraId="73585F79"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237</w:t>
            </w:r>
          </w:p>
        </w:tc>
        <w:tc>
          <w:tcPr>
            <w:tcW w:w="1170" w:type="dxa"/>
          </w:tcPr>
          <w:p w14:paraId="2053A3E3" w14:textId="77777777" w:rsidR="009A1013" w:rsidRPr="00907D73" w:rsidRDefault="009A1013" w:rsidP="00367D02">
            <w:pPr>
              <w:pStyle w:val="Default"/>
              <w:jc w:val="right"/>
              <w:rPr>
                <w:rFonts w:ascii="Calibri" w:hAnsi="Calibri" w:cstheme="minorHAnsi"/>
                <w:color w:val="auto"/>
                <w:sz w:val="22"/>
                <w:szCs w:val="22"/>
              </w:rPr>
            </w:pPr>
          </w:p>
          <w:p w14:paraId="43C309EA"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 xml:space="preserve">230    </w:t>
            </w:r>
          </w:p>
          <w:p w14:paraId="2C6036AB"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166</w:t>
            </w:r>
          </w:p>
        </w:tc>
        <w:tc>
          <w:tcPr>
            <w:tcW w:w="1120" w:type="dxa"/>
          </w:tcPr>
          <w:p w14:paraId="021DFDBD" w14:textId="77777777" w:rsidR="009A1013" w:rsidRPr="00907D73" w:rsidRDefault="009A1013" w:rsidP="00367D02">
            <w:pPr>
              <w:pStyle w:val="Default"/>
              <w:jc w:val="right"/>
              <w:rPr>
                <w:rFonts w:ascii="Calibri" w:hAnsi="Calibri" w:cstheme="minorHAnsi"/>
                <w:color w:val="auto"/>
                <w:sz w:val="22"/>
                <w:szCs w:val="22"/>
              </w:rPr>
            </w:pPr>
          </w:p>
          <w:p w14:paraId="539BF74D"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195</w:t>
            </w:r>
          </w:p>
          <w:p w14:paraId="216B354B"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171</w:t>
            </w:r>
          </w:p>
        </w:tc>
        <w:tc>
          <w:tcPr>
            <w:tcW w:w="1085" w:type="dxa"/>
          </w:tcPr>
          <w:p w14:paraId="1D52E7AF" w14:textId="77777777" w:rsidR="009A1013" w:rsidRPr="00907D73" w:rsidRDefault="009A1013" w:rsidP="00367D02">
            <w:pPr>
              <w:pStyle w:val="Default"/>
              <w:jc w:val="right"/>
              <w:rPr>
                <w:rFonts w:ascii="Calibri" w:hAnsi="Calibri" w:cstheme="minorHAnsi"/>
                <w:color w:val="auto"/>
                <w:sz w:val="22"/>
                <w:szCs w:val="22"/>
              </w:rPr>
            </w:pPr>
          </w:p>
          <w:p w14:paraId="2752F6BE" w14:textId="77777777" w:rsidR="00833C47"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191</w:t>
            </w:r>
          </w:p>
          <w:p w14:paraId="2D99D98F" w14:textId="4351F4A6"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151</w:t>
            </w:r>
          </w:p>
        </w:tc>
      </w:tr>
      <w:tr w:rsidR="009A1013" w:rsidRPr="00907D73" w14:paraId="1862A3E1" w14:textId="023BFF58" w:rsidTr="00373A41">
        <w:trPr>
          <w:trHeight w:val="278"/>
          <w:jc w:val="center"/>
        </w:trPr>
        <w:tc>
          <w:tcPr>
            <w:tcW w:w="4005" w:type="dxa"/>
            <w:shd w:val="clear" w:color="auto" w:fill="auto"/>
          </w:tcPr>
          <w:p w14:paraId="73D5DDAE" w14:textId="34D0A4E0"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Full-time Equivalent (FTE) Enrollment</w:t>
            </w:r>
          </w:p>
          <w:p w14:paraId="6EA64EEC"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7D2EB788"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0443C9BB" w14:textId="77777777" w:rsidR="009A1013" w:rsidRPr="00907D73" w:rsidRDefault="009A1013" w:rsidP="00367D02">
            <w:pPr>
              <w:pStyle w:val="Default"/>
              <w:jc w:val="right"/>
              <w:rPr>
                <w:rFonts w:ascii="Calibri" w:hAnsi="Calibri" w:cstheme="minorHAnsi"/>
                <w:color w:val="auto"/>
                <w:sz w:val="22"/>
                <w:szCs w:val="22"/>
              </w:rPr>
            </w:pPr>
          </w:p>
          <w:p w14:paraId="379EBF02"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165</w:t>
            </w:r>
          </w:p>
          <w:p w14:paraId="601292C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135.6</w:t>
            </w:r>
          </w:p>
        </w:tc>
        <w:tc>
          <w:tcPr>
            <w:tcW w:w="1170" w:type="dxa"/>
          </w:tcPr>
          <w:p w14:paraId="4395E171" w14:textId="77777777" w:rsidR="009A1013" w:rsidRPr="00907D73" w:rsidRDefault="009A1013" w:rsidP="00367D02">
            <w:pPr>
              <w:pStyle w:val="Default"/>
              <w:jc w:val="right"/>
              <w:rPr>
                <w:rFonts w:ascii="Calibri" w:hAnsi="Calibri" w:cstheme="minorHAnsi"/>
                <w:color w:val="auto"/>
                <w:sz w:val="22"/>
                <w:szCs w:val="22"/>
              </w:rPr>
            </w:pPr>
          </w:p>
          <w:p w14:paraId="67F67D45"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155</w:t>
            </w:r>
          </w:p>
          <w:p w14:paraId="7630BC5F"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131.8</w:t>
            </w:r>
          </w:p>
        </w:tc>
        <w:tc>
          <w:tcPr>
            <w:tcW w:w="1170" w:type="dxa"/>
          </w:tcPr>
          <w:p w14:paraId="46B76F77" w14:textId="77777777" w:rsidR="009A1013" w:rsidRPr="00907D73" w:rsidRDefault="009A1013" w:rsidP="00367D02">
            <w:pPr>
              <w:pStyle w:val="Default"/>
              <w:jc w:val="right"/>
              <w:rPr>
                <w:rFonts w:ascii="Calibri" w:hAnsi="Calibri" w:cstheme="minorHAnsi"/>
                <w:color w:val="auto"/>
                <w:sz w:val="22"/>
                <w:szCs w:val="22"/>
              </w:rPr>
            </w:pPr>
          </w:p>
          <w:p w14:paraId="063BF1E4"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136</w:t>
            </w:r>
          </w:p>
          <w:p w14:paraId="44BB5A25"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99</w:t>
            </w:r>
          </w:p>
        </w:tc>
        <w:tc>
          <w:tcPr>
            <w:tcW w:w="1120" w:type="dxa"/>
          </w:tcPr>
          <w:p w14:paraId="627E1E9F" w14:textId="77777777" w:rsidR="009A1013" w:rsidRPr="00907D73" w:rsidRDefault="009A1013" w:rsidP="00367D02">
            <w:pPr>
              <w:pStyle w:val="Default"/>
              <w:jc w:val="right"/>
              <w:rPr>
                <w:rFonts w:ascii="Calibri" w:hAnsi="Calibri" w:cstheme="minorHAnsi"/>
                <w:color w:val="auto"/>
                <w:sz w:val="22"/>
                <w:szCs w:val="22"/>
              </w:rPr>
            </w:pPr>
          </w:p>
          <w:p w14:paraId="1B69AA2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109</w:t>
            </w:r>
          </w:p>
          <w:p w14:paraId="3FB185B1"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94</w:t>
            </w:r>
          </w:p>
        </w:tc>
        <w:tc>
          <w:tcPr>
            <w:tcW w:w="1085" w:type="dxa"/>
          </w:tcPr>
          <w:p w14:paraId="3A2364E3" w14:textId="77777777" w:rsidR="009A1013" w:rsidRPr="00907D73" w:rsidRDefault="009A1013" w:rsidP="00367D02">
            <w:pPr>
              <w:pStyle w:val="Default"/>
              <w:jc w:val="right"/>
              <w:rPr>
                <w:rFonts w:ascii="Calibri" w:hAnsi="Calibri" w:cstheme="minorHAnsi"/>
                <w:color w:val="auto"/>
                <w:sz w:val="22"/>
                <w:szCs w:val="22"/>
              </w:rPr>
            </w:pPr>
          </w:p>
          <w:p w14:paraId="7AE23778" w14:textId="77777777"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103</w:t>
            </w:r>
          </w:p>
          <w:p w14:paraId="52BF95E1" w14:textId="17BE2CA6"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86</w:t>
            </w:r>
          </w:p>
        </w:tc>
      </w:tr>
      <w:tr w:rsidR="009A1013" w:rsidRPr="00907D73" w14:paraId="014A4D92" w14:textId="1AE5BA73" w:rsidTr="00373A41">
        <w:trPr>
          <w:trHeight w:val="557"/>
          <w:jc w:val="center"/>
        </w:trPr>
        <w:tc>
          <w:tcPr>
            <w:tcW w:w="4005" w:type="dxa"/>
            <w:shd w:val="clear" w:color="auto" w:fill="auto"/>
          </w:tcPr>
          <w:p w14:paraId="1B35BAA5" w14:textId="53770315"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Student Semester Hours (SSH)</w:t>
            </w:r>
          </w:p>
          <w:p w14:paraId="7745FF7D"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53675D6A"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3F7780DA" w14:textId="77777777" w:rsidR="009A1013" w:rsidRPr="00907D73" w:rsidRDefault="009A1013" w:rsidP="00367D02">
            <w:pPr>
              <w:pStyle w:val="Default"/>
              <w:jc w:val="right"/>
              <w:rPr>
                <w:rFonts w:ascii="Calibri" w:hAnsi="Calibri" w:cstheme="minorHAnsi"/>
                <w:color w:val="auto"/>
                <w:sz w:val="22"/>
                <w:szCs w:val="22"/>
              </w:rPr>
            </w:pPr>
          </w:p>
          <w:p w14:paraId="669700C3"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2472</w:t>
            </w:r>
          </w:p>
          <w:p w14:paraId="4A052350"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2034</w:t>
            </w:r>
          </w:p>
        </w:tc>
        <w:tc>
          <w:tcPr>
            <w:tcW w:w="1170" w:type="dxa"/>
          </w:tcPr>
          <w:p w14:paraId="4228922C" w14:textId="77777777" w:rsidR="009A1013" w:rsidRPr="00907D73" w:rsidRDefault="009A1013" w:rsidP="00367D02">
            <w:pPr>
              <w:pStyle w:val="Default"/>
              <w:jc w:val="right"/>
              <w:rPr>
                <w:rFonts w:ascii="Calibri" w:hAnsi="Calibri" w:cstheme="minorHAnsi"/>
                <w:color w:val="auto"/>
                <w:sz w:val="22"/>
                <w:szCs w:val="22"/>
              </w:rPr>
            </w:pPr>
          </w:p>
          <w:p w14:paraId="297C813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2328</w:t>
            </w:r>
          </w:p>
          <w:p w14:paraId="28761604"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1978</w:t>
            </w:r>
          </w:p>
        </w:tc>
        <w:tc>
          <w:tcPr>
            <w:tcW w:w="1170" w:type="dxa"/>
          </w:tcPr>
          <w:p w14:paraId="553754AB" w14:textId="77777777" w:rsidR="009A1013" w:rsidRPr="00907D73" w:rsidRDefault="009A1013" w:rsidP="00367D02">
            <w:pPr>
              <w:pStyle w:val="Default"/>
              <w:jc w:val="right"/>
              <w:rPr>
                <w:rFonts w:ascii="Calibri" w:hAnsi="Calibri" w:cstheme="minorHAnsi"/>
                <w:color w:val="auto"/>
                <w:sz w:val="22"/>
                <w:szCs w:val="22"/>
              </w:rPr>
            </w:pPr>
          </w:p>
          <w:p w14:paraId="46B80D52"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2040</w:t>
            </w:r>
          </w:p>
          <w:p w14:paraId="1DE3DD8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1479</w:t>
            </w:r>
          </w:p>
        </w:tc>
        <w:tc>
          <w:tcPr>
            <w:tcW w:w="1120" w:type="dxa"/>
          </w:tcPr>
          <w:p w14:paraId="49B65C9C" w14:textId="77777777" w:rsidR="009A1013" w:rsidRPr="00907D73" w:rsidRDefault="009A1013" w:rsidP="00367D02">
            <w:pPr>
              <w:pStyle w:val="Default"/>
              <w:jc w:val="right"/>
              <w:rPr>
                <w:rFonts w:ascii="Calibri" w:hAnsi="Calibri" w:cstheme="minorHAnsi"/>
                <w:color w:val="auto"/>
                <w:sz w:val="22"/>
                <w:szCs w:val="22"/>
              </w:rPr>
            </w:pPr>
          </w:p>
          <w:p w14:paraId="740B9AF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1634</w:t>
            </w:r>
          </w:p>
          <w:p w14:paraId="7C45152D"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1404</w:t>
            </w:r>
          </w:p>
        </w:tc>
        <w:tc>
          <w:tcPr>
            <w:tcW w:w="1085" w:type="dxa"/>
          </w:tcPr>
          <w:p w14:paraId="75C3A4FB" w14:textId="77777777" w:rsidR="009A1013" w:rsidRPr="00907D73" w:rsidRDefault="009A1013" w:rsidP="00367D02">
            <w:pPr>
              <w:pStyle w:val="Default"/>
              <w:jc w:val="right"/>
              <w:rPr>
                <w:rFonts w:ascii="Calibri" w:hAnsi="Calibri" w:cstheme="minorHAnsi"/>
                <w:color w:val="auto"/>
                <w:sz w:val="22"/>
                <w:szCs w:val="22"/>
              </w:rPr>
            </w:pPr>
          </w:p>
          <w:p w14:paraId="6D9D38BA" w14:textId="77777777"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1547</w:t>
            </w:r>
          </w:p>
          <w:p w14:paraId="7A2E92DC" w14:textId="728AD3D5"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1287</w:t>
            </w:r>
          </w:p>
        </w:tc>
      </w:tr>
      <w:tr w:rsidR="009A1013" w:rsidRPr="00907D73" w14:paraId="426BAD30" w14:textId="67C4EDE4" w:rsidTr="00373A41">
        <w:trPr>
          <w:trHeight w:val="265"/>
          <w:jc w:val="center"/>
        </w:trPr>
        <w:tc>
          <w:tcPr>
            <w:tcW w:w="4005" w:type="dxa"/>
            <w:shd w:val="clear" w:color="auto" w:fill="auto"/>
          </w:tcPr>
          <w:p w14:paraId="1A8E9503" w14:textId="4396280A"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Tuition Equivalent</w:t>
            </w:r>
          </w:p>
          <w:p w14:paraId="6AF745B1"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2B398615"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58D9AFB7" w14:textId="77777777" w:rsidR="009A1013" w:rsidRPr="00907D73" w:rsidRDefault="009A1013" w:rsidP="00367D02">
            <w:pPr>
              <w:pStyle w:val="Default"/>
              <w:jc w:val="right"/>
              <w:rPr>
                <w:rFonts w:ascii="Calibri" w:hAnsi="Calibri" w:cstheme="minorHAnsi"/>
                <w:color w:val="auto"/>
                <w:sz w:val="22"/>
                <w:szCs w:val="22"/>
              </w:rPr>
            </w:pPr>
          </w:p>
          <w:p w14:paraId="3236E263"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$217,563</w:t>
            </w:r>
          </w:p>
          <w:p w14:paraId="7E97C0CF"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$178,992</w:t>
            </w:r>
          </w:p>
        </w:tc>
        <w:tc>
          <w:tcPr>
            <w:tcW w:w="1170" w:type="dxa"/>
          </w:tcPr>
          <w:p w14:paraId="1ECCC507" w14:textId="77777777" w:rsidR="009A1013" w:rsidRPr="00907D73" w:rsidRDefault="009A1013" w:rsidP="00367D02">
            <w:pPr>
              <w:pStyle w:val="Default"/>
              <w:jc w:val="right"/>
              <w:rPr>
                <w:rFonts w:ascii="Calibri" w:hAnsi="Calibri" w:cstheme="minorHAnsi"/>
                <w:color w:val="auto"/>
                <w:sz w:val="22"/>
                <w:szCs w:val="22"/>
              </w:rPr>
            </w:pPr>
          </w:p>
          <w:p w14:paraId="30AF72E3"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$225,816</w:t>
            </w:r>
          </w:p>
          <w:p w14:paraId="55D7440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$191,866</w:t>
            </w:r>
          </w:p>
        </w:tc>
        <w:tc>
          <w:tcPr>
            <w:tcW w:w="1170" w:type="dxa"/>
          </w:tcPr>
          <w:p w14:paraId="3E59D161" w14:textId="77777777" w:rsidR="009A1013" w:rsidRPr="00907D73" w:rsidRDefault="009A1013" w:rsidP="00367D02">
            <w:pPr>
              <w:pStyle w:val="Default"/>
              <w:jc w:val="right"/>
              <w:rPr>
                <w:rFonts w:ascii="Calibri" w:hAnsi="Calibri" w:cstheme="minorHAnsi"/>
                <w:color w:val="auto"/>
                <w:sz w:val="22"/>
                <w:szCs w:val="22"/>
              </w:rPr>
            </w:pPr>
          </w:p>
          <w:p w14:paraId="16C2545A"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$206,040</w:t>
            </w:r>
          </w:p>
          <w:p w14:paraId="382AB991"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$149,379</w:t>
            </w:r>
          </w:p>
        </w:tc>
        <w:tc>
          <w:tcPr>
            <w:tcW w:w="1120" w:type="dxa"/>
          </w:tcPr>
          <w:p w14:paraId="5A1DC458" w14:textId="77777777" w:rsidR="009A1013" w:rsidRPr="00907D73" w:rsidRDefault="009A1013" w:rsidP="00367D02">
            <w:pPr>
              <w:pStyle w:val="Default"/>
              <w:jc w:val="right"/>
              <w:rPr>
                <w:rFonts w:ascii="Calibri" w:hAnsi="Calibri" w:cstheme="minorHAnsi"/>
                <w:color w:val="auto"/>
                <w:sz w:val="22"/>
                <w:szCs w:val="22"/>
              </w:rPr>
            </w:pPr>
          </w:p>
          <w:p w14:paraId="4302478C"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$173,204</w:t>
            </w:r>
          </w:p>
          <w:p w14:paraId="497FAF0F"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$148,824</w:t>
            </w:r>
          </w:p>
        </w:tc>
        <w:tc>
          <w:tcPr>
            <w:tcW w:w="1085" w:type="dxa"/>
          </w:tcPr>
          <w:p w14:paraId="52ED882A" w14:textId="77777777" w:rsidR="009A1013" w:rsidRPr="00907D73" w:rsidRDefault="009A1013" w:rsidP="00367D02">
            <w:pPr>
              <w:pStyle w:val="Default"/>
              <w:jc w:val="right"/>
              <w:rPr>
                <w:rFonts w:ascii="Calibri" w:hAnsi="Calibri" w:cstheme="minorHAnsi"/>
                <w:color w:val="auto"/>
                <w:sz w:val="22"/>
                <w:szCs w:val="22"/>
              </w:rPr>
            </w:pPr>
          </w:p>
          <w:p w14:paraId="11B4F454" w14:textId="77777777"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$178,782</w:t>
            </w:r>
          </w:p>
          <w:p w14:paraId="08E73A4B" w14:textId="41B1C0F3"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$149,344</w:t>
            </w:r>
          </w:p>
        </w:tc>
      </w:tr>
      <w:tr w:rsidR="009A1013" w:rsidRPr="00907D73" w14:paraId="7D97ECF3" w14:textId="29B40964" w:rsidTr="00373A41">
        <w:trPr>
          <w:trHeight w:val="278"/>
          <w:jc w:val="center"/>
        </w:trPr>
        <w:tc>
          <w:tcPr>
            <w:tcW w:w="4005" w:type="dxa"/>
            <w:shd w:val="clear" w:color="auto" w:fill="auto"/>
          </w:tcPr>
          <w:p w14:paraId="37DFE301" w14:textId="660DFD0D"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Tech Fees Revenue Based on FTE</w:t>
            </w:r>
          </w:p>
          <w:p w14:paraId="23146BAA"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61732B7A"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1A57D58B" w14:textId="77777777" w:rsidR="009A1013" w:rsidRPr="00907D73" w:rsidRDefault="009A1013" w:rsidP="00367D02">
            <w:pPr>
              <w:pStyle w:val="Default"/>
              <w:jc w:val="right"/>
              <w:rPr>
                <w:rFonts w:ascii="Calibri" w:hAnsi="Calibri" w:cstheme="minorHAnsi"/>
                <w:color w:val="auto"/>
                <w:sz w:val="22"/>
                <w:szCs w:val="22"/>
              </w:rPr>
            </w:pPr>
          </w:p>
          <w:p w14:paraId="36A7F064"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$5,940</w:t>
            </w:r>
          </w:p>
          <w:p w14:paraId="63BDFD53"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$4882</w:t>
            </w:r>
          </w:p>
        </w:tc>
        <w:tc>
          <w:tcPr>
            <w:tcW w:w="1170" w:type="dxa"/>
          </w:tcPr>
          <w:p w14:paraId="0AAC408F" w14:textId="77777777" w:rsidR="009A1013" w:rsidRPr="00907D73" w:rsidRDefault="009A1013" w:rsidP="00367D02">
            <w:pPr>
              <w:pStyle w:val="Default"/>
              <w:jc w:val="right"/>
              <w:rPr>
                <w:rFonts w:ascii="Calibri" w:hAnsi="Calibri" w:cstheme="minorHAnsi"/>
                <w:color w:val="auto"/>
                <w:sz w:val="22"/>
                <w:szCs w:val="22"/>
              </w:rPr>
            </w:pPr>
          </w:p>
          <w:p w14:paraId="0D35548A"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$5580</w:t>
            </w:r>
          </w:p>
          <w:p w14:paraId="51F8FA83"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$4752</w:t>
            </w:r>
          </w:p>
        </w:tc>
        <w:tc>
          <w:tcPr>
            <w:tcW w:w="1170" w:type="dxa"/>
          </w:tcPr>
          <w:p w14:paraId="57AF5F43" w14:textId="77777777" w:rsidR="009A1013" w:rsidRPr="00907D73" w:rsidRDefault="009A1013" w:rsidP="00367D02">
            <w:pPr>
              <w:pStyle w:val="Default"/>
              <w:jc w:val="right"/>
              <w:rPr>
                <w:rFonts w:ascii="Calibri" w:hAnsi="Calibri" w:cstheme="minorHAnsi"/>
                <w:color w:val="auto"/>
                <w:sz w:val="22"/>
                <w:szCs w:val="22"/>
              </w:rPr>
            </w:pPr>
          </w:p>
          <w:p w14:paraId="7DE667DA"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$4,896</w:t>
            </w:r>
          </w:p>
          <w:p w14:paraId="0B2B0039" w14:textId="77777777" w:rsidR="009A1013" w:rsidRPr="00907D73" w:rsidRDefault="009A1013" w:rsidP="00367D02">
            <w:pPr>
              <w:pStyle w:val="Default"/>
              <w:jc w:val="right"/>
              <w:rPr>
                <w:rFonts w:ascii="Calibri" w:hAnsi="Calibri" w:cstheme="minorHAnsi"/>
                <w:b/>
                <w:color w:val="auto"/>
                <w:sz w:val="22"/>
                <w:szCs w:val="22"/>
              </w:rPr>
            </w:pPr>
            <w:r w:rsidRPr="00907D73">
              <w:rPr>
                <w:rFonts w:ascii="Calibri" w:hAnsi="Calibri" w:cstheme="minorHAnsi"/>
                <w:color w:val="auto"/>
                <w:sz w:val="22"/>
                <w:szCs w:val="22"/>
              </w:rPr>
              <w:t>$3,564</w:t>
            </w:r>
          </w:p>
        </w:tc>
        <w:tc>
          <w:tcPr>
            <w:tcW w:w="1120" w:type="dxa"/>
          </w:tcPr>
          <w:p w14:paraId="0BB43F16" w14:textId="77777777" w:rsidR="009A1013" w:rsidRPr="00907D73" w:rsidRDefault="009A1013" w:rsidP="00367D02">
            <w:pPr>
              <w:pStyle w:val="Default"/>
              <w:jc w:val="right"/>
              <w:rPr>
                <w:rFonts w:ascii="Calibri" w:hAnsi="Calibri" w:cstheme="minorHAnsi"/>
                <w:color w:val="auto"/>
                <w:sz w:val="22"/>
                <w:szCs w:val="22"/>
              </w:rPr>
            </w:pPr>
          </w:p>
          <w:p w14:paraId="1CE4E132"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$3,924</w:t>
            </w:r>
          </w:p>
          <w:p w14:paraId="13A0097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$3,384</w:t>
            </w:r>
          </w:p>
        </w:tc>
        <w:tc>
          <w:tcPr>
            <w:tcW w:w="1085" w:type="dxa"/>
          </w:tcPr>
          <w:p w14:paraId="5B441353" w14:textId="77777777" w:rsidR="009A1013" w:rsidRPr="00907D73" w:rsidRDefault="009A1013" w:rsidP="00367D02">
            <w:pPr>
              <w:pStyle w:val="Default"/>
              <w:jc w:val="right"/>
              <w:rPr>
                <w:rFonts w:ascii="Calibri" w:hAnsi="Calibri" w:cstheme="minorHAnsi"/>
                <w:color w:val="auto"/>
                <w:sz w:val="22"/>
                <w:szCs w:val="22"/>
              </w:rPr>
            </w:pPr>
          </w:p>
          <w:p w14:paraId="5DA64A51" w14:textId="77777777"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$4,458</w:t>
            </w:r>
          </w:p>
          <w:p w14:paraId="7AD9195E" w14:textId="7DDA2E87"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$3,747</w:t>
            </w:r>
          </w:p>
        </w:tc>
      </w:tr>
      <w:tr w:rsidR="009A1013" w:rsidRPr="00907D73" w14:paraId="24514AA1" w14:textId="75AF1565" w:rsidTr="00373A41">
        <w:trPr>
          <w:trHeight w:val="278"/>
          <w:jc w:val="center"/>
        </w:trPr>
        <w:tc>
          <w:tcPr>
            <w:tcW w:w="4005" w:type="dxa"/>
            <w:shd w:val="clear" w:color="auto" w:fill="auto"/>
          </w:tcPr>
          <w:p w14:paraId="486A147F" w14:textId="4F7DE63C"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Lecturers Cost</w:t>
            </w:r>
          </w:p>
          <w:p w14:paraId="28A12D78"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4A5A2C8F"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006C4D3C" w14:textId="77777777" w:rsidR="009A1013" w:rsidRPr="00907D73" w:rsidRDefault="009A1013" w:rsidP="00367D02">
            <w:pPr>
              <w:pStyle w:val="Default"/>
              <w:jc w:val="right"/>
              <w:rPr>
                <w:rFonts w:ascii="Calibri" w:hAnsi="Calibri" w:cstheme="minorHAnsi"/>
                <w:color w:val="auto"/>
                <w:sz w:val="22"/>
                <w:szCs w:val="22"/>
              </w:rPr>
            </w:pPr>
          </w:p>
          <w:p w14:paraId="55DB9DC2"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$104,522</w:t>
            </w:r>
          </w:p>
          <w:p w14:paraId="654006B3"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$98,511</w:t>
            </w:r>
          </w:p>
        </w:tc>
        <w:tc>
          <w:tcPr>
            <w:tcW w:w="1170" w:type="dxa"/>
          </w:tcPr>
          <w:p w14:paraId="644DE38E" w14:textId="77777777" w:rsidR="009A1013" w:rsidRPr="00907D73" w:rsidRDefault="009A1013" w:rsidP="00367D02">
            <w:pPr>
              <w:pStyle w:val="Default"/>
              <w:jc w:val="right"/>
              <w:rPr>
                <w:rFonts w:ascii="Calibri" w:hAnsi="Calibri" w:cstheme="minorHAnsi"/>
                <w:color w:val="auto"/>
                <w:sz w:val="22"/>
                <w:szCs w:val="22"/>
              </w:rPr>
            </w:pPr>
          </w:p>
          <w:p w14:paraId="1B1FB952"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$121,374</w:t>
            </w:r>
          </w:p>
          <w:p w14:paraId="2B15467F"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$117,813</w:t>
            </w:r>
          </w:p>
        </w:tc>
        <w:tc>
          <w:tcPr>
            <w:tcW w:w="1170" w:type="dxa"/>
          </w:tcPr>
          <w:p w14:paraId="6A3E4974" w14:textId="77777777" w:rsidR="009A1013" w:rsidRPr="00907D73" w:rsidRDefault="009A1013" w:rsidP="00367D02">
            <w:pPr>
              <w:pStyle w:val="Default"/>
              <w:jc w:val="right"/>
              <w:rPr>
                <w:rFonts w:ascii="Calibri" w:hAnsi="Calibri" w:cstheme="minorHAnsi"/>
                <w:color w:val="auto"/>
                <w:sz w:val="22"/>
                <w:szCs w:val="22"/>
              </w:rPr>
            </w:pPr>
          </w:p>
          <w:p w14:paraId="7294E6BE"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$105,512</w:t>
            </w:r>
          </w:p>
          <w:p w14:paraId="5564EDAD"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$87,858</w:t>
            </w:r>
          </w:p>
        </w:tc>
        <w:tc>
          <w:tcPr>
            <w:tcW w:w="1120" w:type="dxa"/>
          </w:tcPr>
          <w:p w14:paraId="1BFED9FF" w14:textId="77777777" w:rsidR="009A1013" w:rsidRPr="00907D73" w:rsidRDefault="009A1013" w:rsidP="00367D02">
            <w:pPr>
              <w:pStyle w:val="Default"/>
              <w:jc w:val="right"/>
              <w:rPr>
                <w:rFonts w:ascii="Calibri" w:hAnsi="Calibri" w:cstheme="minorHAnsi"/>
                <w:color w:val="auto"/>
                <w:sz w:val="22"/>
                <w:szCs w:val="22"/>
              </w:rPr>
            </w:pPr>
          </w:p>
          <w:p w14:paraId="1AFDBE71"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$98,267</w:t>
            </w:r>
          </w:p>
          <w:p w14:paraId="137FAE60"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$79,335</w:t>
            </w:r>
          </w:p>
        </w:tc>
        <w:tc>
          <w:tcPr>
            <w:tcW w:w="1085" w:type="dxa"/>
          </w:tcPr>
          <w:p w14:paraId="2496C546" w14:textId="77777777" w:rsidR="009A1013" w:rsidRPr="00907D73" w:rsidRDefault="009A1013" w:rsidP="00367D02">
            <w:pPr>
              <w:pStyle w:val="Default"/>
              <w:jc w:val="right"/>
              <w:rPr>
                <w:rFonts w:ascii="Calibri" w:hAnsi="Calibri" w:cstheme="minorHAnsi"/>
                <w:color w:val="auto"/>
                <w:sz w:val="22"/>
                <w:szCs w:val="22"/>
                <w:highlight w:val="yellow"/>
              </w:rPr>
            </w:pPr>
          </w:p>
          <w:p w14:paraId="6A2300B7" w14:textId="1E9FFDD1" w:rsidR="00261DDF" w:rsidRPr="00907D73" w:rsidRDefault="00261DDF"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w:t>
            </w:r>
            <w:r w:rsidR="008C6275" w:rsidRPr="00907D73">
              <w:rPr>
                <w:rFonts w:ascii="Calibri" w:hAnsi="Calibri" w:cstheme="minorHAnsi"/>
                <w:color w:val="auto"/>
                <w:sz w:val="22"/>
                <w:szCs w:val="22"/>
              </w:rPr>
              <w:t>94,887</w:t>
            </w:r>
          </w:p>
          <w:p w14:paraId="58D4B342" w14:textId="39F2F1D0" w:rsidR="00261DDF" w:rsidRPr="00907D73" w:rsidRDefault="00261DDF" w:rsidP="008C6275">
            <w:pPr>
              <w:pStyle w:val="Default"/>
              <w:jc w:val="right"/>
              <w:rPr>
                <w:rFonts w:ascii="Calibri" w:hAnsi="Calibri" w:cstheme="minorHAnsi"/>
                <w:color w:val="auto"/>
                <w:sz w:val="22"/>
                <w:szCs w:val="22"/>
                <w:highlight w:val="yellow"/>
              </w:rPr>
            </w:pPr>
            <w:r w:rsidRPr="00907D73">
              <w:rPr>
                <w:rFonts w:ascii="Calibri" w:hAnsi="Calibri" w:cstheme="minorHAnsi"/>
                <w:color w:val="auto"/>
                <w:sz w:val="22"/>
                <w:szCs w:val="22"/>
              </w:rPr>
              <w:t>$</w:t>
            </w:r>
            <w:r w:rsidR="008C6275" w:rsidRPr="00907D73">
              <w:rPr>
                <w:rFonts w:ascii="Calibri" w:hAnsi="Calibri" w:cstheme="minorHAnsi"/>
                <w:color w:val="auto"/>
                <w:sz w:val="22"/>
                <w:szCs w:val="22"/>
              </w:rPr>
              <w:t>85,560</w:t>
            </w:r>
          </w:p>
        </w:tc>
      </w:tr>
      <w:tr w:rsidR="009A1013" w:rsidRPr="00907D73" w14:paraId="526355CB" w14:textId="72EDD6A5" w:rsidTr="00373A41">
        <w:trPr>
          <w:trHeight w:val="278"/>
          <w:jc w:val="center"/>
        </w:trPr>
        <w:tc>
          <w:tcPr>
            <w:tcW w:w="4005" w:type="dxa"/>
            <w:shd w:val="clear" w:color="auto" w:fill="auto"/>
          </w:tcPr>
          <w:p w14:paraId="5DA8CD57" w14:textId="77777777"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Total Number of Classes Taught – Live</w:t>
            </w:r>
          </w:p>
          <w:p w14:paraId="2FDA6E0E"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69BCD4B1"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0C3880B1" w14:textId="77777777" w:rsidR="009A1013" w:rsidRPr="00907D73" w:rsidRDefault="009A1013" w:rsidP="00367D02">
            <w:pPr>
              <w:pStyle w:val="Default"/>
              <w:jc w:val="right"/>
              <w:rPr>
                <w:rFonts w:ascii="Calibri" w:hAnsi="Calibri" w:cstheme="minorHAnsi"/>
                <w:color w:val="auto"/>
                <w:sz w:val="22"/>
                <w:szCs w:val="22"/>
              </w:rPr>
            </w:pPr>
          </w:p>
          <w:p w14:paraId="6EADB979"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26</w:t>
            </w:r>
          </w:p>
          <w:p w14:paraId="19B1597C"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28</w:t>
            </w:r>
          </w:p>
        </w:tc>
        <w:tc>
          <w:tcPr>
            <w:tcW w:w="1170" w:type="dxa"/>
          </w:tcPr>
          <w:p w14:paraId="43C2ADB5" w14:textId="77777777" w:rsidR="009A1013" w:rsidRPr="00907D73" w:rsidRDefault="009A1013" w:rsidP="00367D02">
            <w:pPr>
              <w:pStyle w:val="Default"/>
              <w:jc w:val="right"/>
              <w:rPr>
                <w:rFonts w:ascii="Calibri" w:hAnsi="Calibri" w:cstheme="minorHAnsi"/>
                <w:color w:val="auto"/>
                <w:sz w:val="22"/>
                <w:szCs w:val="22"/>
              </w:rPr>
            </w:pPr>
          </w:p>
          <w:p w14:paraId="1E8ED36B"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26</w:t>
            </w:r>
          </w:p>
          <w:p w14:paraId="68518177"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26</w:t>
            </w:r>
          </w:p>
        </w:tc>
        <w:tc>
          <w:tcPr>
            <w:tcW w:w="1170" w:type="dxa"/>
          </w:tcPr>
          <w:p w14:paraId="19E0AB04" w14:textId="77777777" w:rsidR="009A1013" w:rsidRPr="00907D73" w:rsidRDefault="009A1013" w:rsidP="00367D02">
            <w:pPr>
              <w:pStyle w:val="Default"/>
              <w:jc w:val="right"/>
              <w:rPr>
                <w:rFonts w:ascii="Calibri" w:hAnsi="Calibri" w:cstheme="minorHAnsi"/>
                <w:color w:val="auto"/>
                <w:sz w:val="22"/>
                <w:szCs w:val="22"/>
              </w:rPr>
            </w:pPr>
          </w:p>
          <w:p w14:paraId="5B0D8ACC"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24</w:t>
            </w:r>
          </w:p>
          <w:p w14:paraId="3192A5DA"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21</w:t>
            </w:r>
          </w:p>
        </w:tc>
        <w:tc>
          <w:tcPr>
            <w:tcW w:w="1120" w:type="dxa"/>
          </w:tcPr>
          <w:p w14:paraId="61F16BB1" w14:textId="77777777" w:rsidR="009A1013" w:rsidRPr="00907D73" w:rsidRDefault="009A1013" w:rsidP="00367D02">
            <w:pPr>
              <w:pStyle w:val="Default"/>
              <w:jc w:val="right"/>
              <w:rPr>
                <w:rFonts w:ascii="Calibri" w:hAnsi="Calibri" w:cstheme="minorHAnsi"/>
                <w:color w:val="auto"/>
                <w:sz w:val="22"/>
                <w:szCs w:val="22"/>
              </w:rPr>
            </w:pPr>
          </w:p>
          <w:p w14:paraId="05BD5ACB"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24</w:t>
            </w:r>
          </w:p>
          <w:p w14:paraId="4C50CA07"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21</w:t>
            </w:r>
          </w:p>
        </w:tc>
        <w:tc>
          <w:tcPr>
            <w:tcW w:w="1085" w:type="dxa"/>
          </w:tcPr>
          <w:p w14:paraId="5D41B4C3" w14:textId="77777777" w:rsidR="009A1013" w:rsidRPr="00907D73" w:rsidRDefault="009A1013" w:rsidP="00367D02">
            <w:pPr>
              <w:pStyle w:val="Default"/>
              <w:jc w:val="right"/>
              <w:rPr>
                <w:rFonts w:ascii="Calibri" w:hAnsi="Calibri" w:cstheme="minorHAnsi"/>
                <w:color w:val="auto"/>
                <w:sz w:val="22"/>
                <w:szCs w:val="22"/>
              </w:rPr>
            </w:pPr>
          </w:p>
          <w:p w14:paraId="3CC09720" w14:textId="77777777" w:rsidR="00135DCA" w:rsidRPr="00907D73" w:rsidRDefault="00135DCA"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29</w:t>
            </w:r>
          </w:p>
          <w:p w14:paraId="295078D2" w14:textId="177B4C27" w:rsidR="00135DCA" w:rsidRPr="00907D73" w:rsidRDefault="00135DCA"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27</w:t>
            </w:r>
          </w:p>
        </w:tc>
      </w:tr>
      <w:tr w:rsidR="009A1013" w:rsidRPr="00907D73" w14:paraId="6F381F17" w14:textId="0F37D3F4" w:rsidTr="00373A41">
        <w:trPr>
          <w:trHeight w:val="791"/>
          <w:jc w:val="center"/>
        </w:trPr>
        <w:tc>
          <w:tcPr>
            <w:tcW w:w="4005" w:type="dxa"/>
            <w:shd w:val="clear" w:color="auto" w:fill="auto"/>
          </w:tcPr>
          <w:p w14:paraId="47DF3220" w14:textId="43726AE3"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Total Number of Classes Taught – Distance</w:t>
            </w:r>
          </w:p>
          <w:p w14:paraId="5892C63F"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11CC49D0"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65386BC1" w14:textId="77777777" w:rsidR="009A1013" w:rsidRPr="00907D73" w:rsidRDefault="009A1013" w:rsidP="00367D02">
            <w:pPr>
              <w:pStyle w:val="Default"/>
              <w:jc w:val="right"/>
              <w:rPr>
                <w:rFonts w:ascii="Calibri" w:hAnsi="Calibri" w:cstheme="minorHAnsi"/>
                <w:color w:val="auto"/>
                <w:sz w:val="22"/>
                <w:szCs w:val="22"/>
              </w:rPr>
            </w:pPr>
          </w:p>
          <w:p w14:paraId="0BBF9712" w14:textId="77777777" w:rsidR="007700D4" w:rsidRPr="00907D73" w:rsidRDefault="007700D4" w:rsidP="00367D02">
            <w:pPr>
              <w:pStyle w:val="Default"/>
              <w:jc w:val="right"/>
              <w:rPr>
                <w:rFonts w:ascii="Calibri" w:hAnsi="Calibri" w:cstheme="minorHAnsi"/>
                <w:color w:val="auto"/>
                <w:sz w:val="22"/>
                <w:szCs w:val="22"/>
              </w:rPr>
            </w:pPr>
          </w:p>
          <w:p w14:paraId="408AB7FC"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41</w:t>
            </w:r>
          </w:p>
          <w:p w14:paraId="24C11577"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51</w:t>
            </w:r>
          </w:p>
        </w:tc>
        <w:tc>
          <w:tcPr>
            <w:tcW w:w="1170" w:type="dxa"/>
          </w:tcPr>
          <w:p w14:paraId="1E6144AF" w14:textId="77777777" w:rsidR="009A1013" w:rsidRPr="00907D73" w:rsidRDefault="009A1013" w:rsidP="00367D02">
            <w:pPr>
              <w:pStyle w:val="Default"/>
              <w:jc w:val="right"/>
              <w:rPr>
                <w:rFonts w:ascii="Calibri" w:hAnsi="Calibri" w:cstheme="minorHAnsi"/>
                <w:color w:val="auto"/>
                <w:sz w:val="22"/>
                <w:szCs w:val="22"/>
              </w:rPr>
            </w:pPr>
          </w:p>
          <w:p w14:paraId="5013546C" w14:textId="77777777" w:rsidR="007700D4" w:rsidRPr="00907D73" w:rsidRDefault="007700D4" w:rsidP="00367D02">
            <w:pPr>
              <w:pStyle w:val="Default"/>
              <w:jc w:val="right"/>
              <w:rPr>
                <w:rFonts w:ascii="Calibri" w:hAnsi="Calibri" w:cstheme="minorHAnsi"/>
                <w:color w:val="auto"/>
                <w:sz w:val="22"/>
                <w:szCs w:val="22"/>
              </w:rPr>
            </w:pPr>
          </w:p>
          <w:p w14:paraId="1494A7DF"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51</w:t>
            </w:r>
          </w:p>
          <w:p w14:paraId="25F8D5A1"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38</w:t>
            </w:r>
          </w:p>
        </w:tc>
        <w:tc>
          <w:tcPr>
            <w:tcW w:w="1170" w:type="dxa"/>
          </w:tcPr>
          <w:p w14:paraId="56283D21" w14:textId="77777777" w:rsidR="009A1013" w:rsidRPr="00907D73" w:rsidRDefault="009A1013" w:rsidP="00367D02">
            <w:pPr>
              <w:pStyle w:val="Default"/>
              <w:jc w:val="right"/>
              <w:rPr>
                <w:rFonts w:ascii="Calibri" w:hAnsi="Calibri" w:cstheme="minorHAnsi"/>
                <w:color w:val="auto"/>
                <w:sz w:val="22"/>
                <w:szCs w:val="22"/>
              </w:rPr>
            </w:pPr>
          </w:p>
          <w:p w14:paraId="109A86A2" w14:textId="77777777" w:rsidR="007700D4" w:rsidRPr="00907D73" w:rsidRDefault="007700D4" w:rsidP="00367D02">
            <w:pPr>
              <w:pStyle w:val="Default"/>
              <w:jc w:val="right"/>
              <w:rPr>
                <w:rFonts w:ascii="Calibri" w:hAnsi="Calibri" w:cstheme="minorHAnsi"/>
                <w:color w:val="auto"/>
                <w:sz w:val="22"/>
                <w:szCs w:val="22"/>
              </w:rPr>
            </w:pPr>
          </w:p>
          <w:p w14:paraId="60BE0B4E"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59</w:t>
            </w:r>
          </w:p>
          <w:p w14:paraId="75C493E3"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58</w:t>
            </w:r>
          </w:p>
        </w:tc>
        <w:tc>
          <w:tcPr>
            <w:tcW w:w="1120" w:type="dxa"/>
          </w:tcPr>
          <w:p w14:paraId="116A6287" w14:textId="77777777" w:rsidR="009A1013" w:rsidRPr="00907D73" w:rsidRDefault="009A1013" w:rsidP="00367D02">
            <w:pPr>
              <w:pStyle w:val="Default"/>
              <w:jc w:val="right"/>
              <w:rPr>
                <w:rFonts w:ascii="Calibri" w:hAnsi="Calibri" w:cstheme="minorHAnsi"/>
                <w:color w:val="auto"/>
                <w:sz w:val="22"/>
                <w:szCs w:val="22"/>
              </w:rPr>
            </w:pPr>
          </w:p>
          <w:p w14:paraId="132BAEB3" w14:textId="77777777" w:rsidR="007700D4" w:rsidRPr="00907D73" w:rsidRDefault="007700D4" w:rsidP="00367D02">
            <w:pPr>
              <w:pStyle w:val="Default"/>
              <w:jc w:val="right"/>
              <w:rPr>
                <w:rFonts w:ascii="Calibri" w:hAnsi="Calibri" w:cstheme="minorHAnsi"/>
                <w:color w:val="auto"/>
                <w:sz w:val="22"/>
                <w:szCs w:val="22"/>
              </w:rPr>
            </w:pPr>
          </w:p>
          <w:p w14:paraId="3952A0A5"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63</w:t>
            </w:r>
          </w:p>
          <w:p w14:paraId="31E9BE59"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71</w:t>
            </w:r>
          </w:p>
        </w:tc>
        <w:tc>
          <w:tcPr>
            <w:tcW w:w="1085" w:type="dxa"/>
          </w:tcPr>
          <w:p w14:paraId="702524CB" w14:textId="77777777" w:rsidR="009A1013" w:rsidRPr="00907D73" w:rsidRDefault="009A1013" w:rsidP="00367D02">
            <w:pPr>
              <w:pStyle w:val="Default"/>
              <w:jc w:val="right"/>
              <w:rPr>
                <w:rFonts w:ascii="Calibri" w:hAnsi="Calibri" w:cstheme="minorHAnsi"/>
                <w:color w:val="auto"/>
                <w:sz w:val="22"/>
                <w:szCs w:val="22"/>
              </w:rPr>
            </w:pPr>
          </w:p>
          <w:p w14:paraId="0DD9C533" w14:textId="77777777" w:rsidR="007700D4" w:rsidRPr="00907D73" w:rsidRDefault="007700D4" w:rsidP="00367D02">
            <w:pPr>
              <w:pStyle w:val="Default"/>
              <w:jc w:val="right"/>
              <w:rPr>
                <w:rFonts w:ascii="Calibri" w:hAnsi="Calibri" w:cstheme="minorHAnsi"/>
                <w:color w:val="auto"/>
                <w:sz w:val="22"/>
                <w:szCs w:val="22"/>
              </w:rPr>
            </w:pPr>
          </w:p>
          <w:p w14:paraId="5C017B87" w14:textId="77777777" w:rsidR="00135DCA" w:rsidRPr="00907D73" w:rsidRDefault="00135DCA"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69</w:t>
            </w:r>
          </w:p>
          <w:p w14:paraId="6BCAEBF0" w14:textId="798B021D" w:rsidR="00135DCA" w:rsidRPr="00907D73" w:rsidRDefault="00135DCA"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69</w:t>
            </w:r>
          </w:p>
        </w:tc>
      </w:tr>
      <w:tr w:rsidR="009A1013" w:rsidRPr="00907D73" w14:paraId="2236F94C" w14:textId="62CA4E25" w:rsidTr="00373A41">
        <w:trPr>
          <w:trHeight w:val="773"/>
          <w:jc w:val="center"/>
        </w:trPr>
        <w:tc>
          <w:tcPr>
            <w:tcW w:w="4005" w:type="dxa"/>
            <w:shd w:val="clear" w:color="auto" w:fill="auto"/>
          </w:tcPr>
          <w:p w14:paraId="570DAF7D" w14:textId="3FECC694"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Total Number of Classes Originated – Distance</w:t>
            </w:r>
          </w:p>
          <w:p w14:paraId="43122B3F"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2B11EBC0"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698DF2C0" w14:textId="77777777" w:rsidR="009A1013" w:rsidRPr="00907D73" w:rsidRDefault="009A1013" w:rsidP="00367D02">
            <w:pPr>
              <w:pStyle w:val="Default"/>
              <w:jc w:val="right"/>
              <w:rPr>
                <w:rFonts w:ascii="Calibri" w:hAnsi="Calibri" w:cstheme="minorHAnsi"/>
                <w:color w:val="auto"/>
                <w:sz w:val="22"/>
                <w:szCs w:val="22"/>
              </w:rPr>
            </w:pPr>
          </w:p>
          <w:p w14:paraId="05A68CF7" w14:textId="77777777" w:rsidR="009A1013" w:rsidRPr="00907D73" w:rsidRDefault="009A1013" w:rsidP="00367D02">
            <w:pPr>
              <w:pStyle w:val="Default"/>
              <w:jc w:val="right"/>
              <w:rPr>
                <w:rFonts w:ascii="Calibri" w:hAnsi="Calibri" w:cstheme="minorHAnsi"/>
                <w:color w:val="auto"/>
                <w:sz w:val="22"/>
                <w:szCs w:val="22"/>
              </w:rPr>
            </w:pPr>
          </w:p>
          <w:p w14:paraId="617A91B5"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w:t>
            </w:r>
          </w:p>
          <w:p w14:paraId="3634AC83"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w:t>
            </w:r>
          </w:p>
        </w:tc>
        <w:tc>
          <w:tcPr>
            <w:tcW w:w="1170" w:type="dxa"/>
          </w:tcPr>
          <w:p w14:paraId="1DCAFCAD" w14:textId="77777777" w:rsidR="009A1013" w:rsidRPr="00907D73" w:rsidRDefault="009A1013" w:rsidP="00367D02">
            <w:pPr>
              <w:pStyle w:val="Default"/>
              <w:jc w:val="right"/>
              <w:rPr>
                <w:rFonts w:ascii="Calibri" w:hAnsi="Calibri" w:cstheme="minorHAnsi"/>
                <w:color w:val="auto"/>
                <w:sz w:val="22"/>
                <w:szCs w:val="22"/>
              </w:rPr>
            </w:pPr>
          </w:p>
          <w:p w14:paraId="0F4C3F95" w14:textId="77777777" w:rsidR="009A1013" w:rsidRPr="00907D73" w:rsidRDefault="009A1013" w:rsidP="00367D02">
            <w:pPr>
              <w:pStyle w:val="Default"/>
              <w:jc w:val="right"/>
              <w:rPr>
                <w:rFonts w:ascii="Calibri" w:hAnsi="Calibri" w:cstheme="minorHAnsi"/>
                <w:color w:val="auto"/>
                <w:sz w:val="22"/>
                <w:szCs w:val="22"/>
              </w:rPr>
            </w:pPr>
          </w:p>
          <w:p w14:paraId="7B2FFC96"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w:t>
            </w:r>
          </w:p>
          <w:p w14:paraId="7AF9EEF0"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w:t>
            </w:r>
          </w:p>
        </w:tc>
        <w:tc>
          <w:tcPr>
            <w:tcW w:w="1170" w:type="dxa"/>
          </w:tcPr>
          <w:p w14:paraId="6150757B" w14:textId="77777777" w:rsidR="009A1013" w:rsidRPr="00907D73" w:rsidRDefault="009A1013" w:rsidP="00367D02">
            <w:pPr>
              <w:pStyle w:val="Default"/>
              <w:jc w:val="right"/>
              <w:rPr>
                <w:rFonts w:ascii="Calibri" w:hAnsi="Calibri" w:cstheme="minorHAnsi"/>
                <w:color w:val="auto"/>
                <w:sz w:val="22"/>
                <w:szCs w:val="22"/>
              </w:rPr>
            </w:pPr>
          </w:p>
          <w:p w14:paraId="66B7D91B" w14:textId="77777777" w:rsidR="009A1013" w:rsidRPr="00907D73" w:rsidRDefault="009A1013" w:rsidP="00367D02">
            <w:pPr>
              <w:pStyle w:val="Default"/>
              <w:jc w:val="right"/>
              <w:rPr>
                <w:rFonts w:ascii="Calibri" w:hAnsi="Calibri" w:cstheme="minorHAnsi"/>
                <w:color w:val="auto"/>
                <w:sz w:val="22"/>
                <w:szCs w:val="22"/>
              </w:rPr>
            </w:pPr>
          </w:p>
          <w:p w14:paraId="3610D074"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w:t>
            </w:r>
          </w:p>
          <w:p w14:paraId="3E19BE5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4</w:t>
            </w:r>
          </w:p>
        </w:tc>
        <w:tc>
          <w:tcPr>
            <w:tcW w:w="1120" w:type="dxa"/>
          </w:tcPr>
          <w:p w14:paraId="7CA80564" w14:textId="77777777" w:rsidR="009A1013" w:rsidRPr="00907D73" w:rsidRDefault="009A1013" w:rsidP="00367D02">
            <w:pPr>
              <w:pStyle w:val="Default"/>
              <w:jc w:val="right"/>
              <w:rPr>
                <w:rFonts w:ascii="Calibri" w:hAnsi="Calibri" w:cstheme="minorHAnsi"/>
                <w:color w:val="auto"/>
                <w:sz w:val="22"/>
                <w:szCs w:val="22"/>
              </w:rPr>
            </w:pPr>
          </w:p>
          <w:p w14:paraId="54E3BBD9" w14:textId="77777777" w:rsidR="009A1013" w:rsidRPr="00907D73" w:rsidRDefault="009A1013" w:rsidP="00367D02">
            <w:pPr>
              <w:pStyle w:val="Default"/>
              <w:jc w:val="right"/>
              <w:rPr>
                <w:rFonts w:ascii="Calibri" w:hAnsi="Calibri" w:cstheme="minorHAnsi"/>
                <w:color w:val="auto"/>
                <w:sz w:val="22"/>
                <w:szCs w:val="22"/>
              </w:rPr>
            </w:pPr>
          </w:p>
          <w:p w14:paraId="3FAA4AAD"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w:t>
            </w:r>
          </w:p>
          <w:p w14:paraId="02FF9655"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w:t>
            </w:r>
          </w:p>
        </w:tc>
        <w:tc>
          <w:tcPr>
            <w:tcW w:w="1085" w:type="dxa"/>
          </w:tcPr>
          <w:p w14:paraId="64DD1762" w14:textId="77777777" w:rsidR="009A1013" w:rsidRPr="00907D73" w:rsidRDefault="009A1013" w:rsidP="00367D02">
            <w:pPr>
              <w:pStyle w:val="Default"/>
              <w:jc w:val="right"/>
              <w:rPr>
                <w:rFonts w:ascii="Calibri" w:hAnsi="Calibri" w:cstheme="minorHAnsi"/>
                <w:color w:val="auto"/>
                <w:sz w:val="22"/>
                <w:szCs w:val="22"/>
              </w:rPr>
            </w:pPr>
          </w:p>
          <w:p w14:paraId="10D6E664" w14:textId="77777777" w:rsidR="00135DCA" w:rsidRPr="00907D73" w:rsidRDefault="00135DCA" w:rsidP="00367D02">
            <w:pPr>
              <w:pStyle w:val="Default"/>
              <w:jc w:val="right"/>
              <w:rPr>
                <w:rFonts w:ascii="Calibri" w:hAnsi="Calibri" w:cstheme="minorHAnsi"/>
                <w:color w:val="auto"/>
                <w:sz w:val="22"/>
                <w:szCs w:val="22"/>
              </w:rPr>
            </w:pPr>
          </w:p>
          <w:p w14:paraId="1F51515D" w14:textId="7D4CD7D3" w:rsidR="00135DCA" w:rsidRPr="00907D73" w:rsidRDefault="00946140"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w:t>
            </w:r>
          </w:p>
          <w:p w14:paraId="0624DA4E" w14:textId="77BB1F13" w:rsidR="00135DCA" w:rsidRPr="00907D73" w:rsidRDefault="00135DCA"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w:t>
            </w:r>
          </w:p>
        </w:tc>
      </w:tr>
      <w:tr w:rsidR="009A1013" w:rsidRPr="00907D73" w14:paraId="18E63D5F" w14:textId="4ED79549" w:rsidTr="00373A41">
        <w:trPr>
          <w:trHeight w:val="278"/>
          <w:jc w:val="center"/>
        </w:trPr>
        <w:tc>
          <w:tcPr>
            <w:tcW w:w="4005" w:type="dxa"/>
            <w:shd w:val="clear" w:color="auto" w:fill="auto"/>
          </w:tcPr>
          <w:p w14:paraId="320697DA" w14:textId="0DAB17C2"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Total Number of Students in Classes Originated – Distance</w:t>
            </w:r>
          </w:p>
          <w:p w14:paraId="41FC5C5D"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09703148" w14:textId="77777777"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301F544D" w14:textId="77777777" w:rsidR="009A1013" w:rsidRPr="00907D73" w:rsidRDefault="009A1013" w:rsidP="00367D02">
            <w:pPr>
              <w:pStyle w:val="Default"/>
              <w:jc w:val="right"/>
              <w:rPr>
                <w:rFonts w:ascii="Calibri" w:hAnsi="Calibri" w:cstheme="minorHAnsi"/>
                <w:color w:val="auto"/>
                <w:sz w:val="22"/>
                <w:szCs w:val="22"/>
              </w:rPr>
            </w:pPr>
          </w:p>
          <w:p w14:paraId="3CF1C9D7" w14:textId="77777777" w:rsidR="009A1013" w:rsidRPr="00907D73" w:rsidRDefault="009A1013" w:rsidP="00367D02">
            <w:pPr>
              <w:pStyle w:val="Default"/>
              <w:jc w:val="right"/>
              <w:rPr>
                <w:rFonts w:ascii="Calibri" w:hAnsi="Calibri" w:cstheme="minorHAnsi"/>
                <w:color w:val="auto"/>
                <w:sz w:val="22"/>
                <w:szCs w:val="22"/>
              </w:rPr>
            </w:pPr>
          </w:p>
          <w:p w14:paraId="22D91BF7"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134</w:t>
            </w:r>
          </w:p>
          <w:p w14:paraId="7E12AAEB"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156</w:t>
            </w:r>
          </w:p>
        </w:tc>
        <w:tc>
          <w:tcPr>
            <w:tcW w:w="1170" w:type="dxa"/>
          </w:tcPr>
          <w:p w14:paraId="2D33F18F" w14:textId="77777777" w:rsidR="009A1013" w:rsidRPr="00907D73" w:rsidRDefault="009A1013" w:rsidP="00367D02">
            <w:pPr>
              <w:pStyle w:val="Default"/>
              <w:jc w:val="right"/>
              <w:rPr>
                <w:rFonts w:ascii="Calibri" w:hAnsi="Calibri" w:cstheme="minorHAnsi"/>
                <w:color w:val="auto"/>
                <w:sz w:val="22"/>
                <w:szCs w:val="22"/>
              </w:rPr>
            </w:pPr>
          </w:p>
          <w:p w14:paraId="3CC6BBEA" w14:textId="77777777" w:rsidR="009A1013" w:rsidRPr="00907D73" w:rsidRDefault="009A1013" w:rsidP="00367D02">
            <w:pPr>
              <w:pStyle w:val="Default"/>
              <w:jc w:val="right"/>
              <w:rPr>
                <w:rFonts w:ascii="Calibri" w:hAnsi="Calibri" w:cstheme="minorHAnsi"/>
                <w:color w:val="auto"/>
                <w:sz w:val="22"/>
                <w:szCs w:val="22"/>
              </w:rPr>
            </w:pPr>
          </w:p>
          <w:p w14:paraId="2F23C5FE"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150</w:t>
            </w:r>
          </w:p>
          <w:p w14:paraId="0A6F6DC7"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136</w:t>
            </w:r>
          </w:p>
        </w:tc>
        <w:tc>
          <w:tcPr>
            <w:tcW w:w="1170" w:type="dxa"/>
          </w:tcPr>
          <w:p w14:paraId="6FD33039" w14:textId="77777777" w:rsidR="009A1013" w:rsidRPr="00907D73" w:rsidRDefault="009A1013" w:rsidP="00367D02">
            <w:pPr>
              <w:pStyle w:val="Default"/>
              <w:jc w:val="right"/>
              <w:rPr>
                <w:rFonts w:ascii="Calibri" w:hAnsi="Calibri" w:cstheme="minorHAnsi"/>
                <w:color w:val="auto"/>
                <w:sz w:val="22"/>
                <w:szCs w:val="22"/>
              </w:rPr>
            </w:pPr>
          </w:p>
          <w:p w14:paraId="13EDFF1C" w14:textId="77777777" w:rsidR="009A1013" w:rsidRPr="00907D73" w:rsidRDefault="009A1013" w:rsidP="00367D02">
            <w:pPr>
              <w:pStyle w:val="Default"/>
              <w:jc w:val="right"/>
              <w:rPr>
                <w:rFonts w:ascii="Calibri" w:hAnsi="Calibri" w:cstheme="minorHAnsi"/>
                <w:color w:val="auto"/>
                <w:sz w:val="22"/>
                <w:szCs w:val="22"/>
              </w:rPr>
            </w:pPr>
          </w:p>
          <w:p w14:paraId="2C608727"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90</w:t>
            </w:r>
          </w:p>
          <w:p w14:paraId="0E2D9C91"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104</w:t>
            </w:r>
          </w:p>
        </w:tc>
        <w:tc>
          <w:tcPr>
            <w:tcW w:w="1120" w:type="dxa"/>
          </w:tcPr>
          <w:p w14:paraId="06DC1F66" w14:textId="77777777" w:rsidR="009A1013" w:rsidRPr="00907D73" w:rsidRDefault="009A1013" w:rsidP="00367D02">
            <w:pPr>
              <w:pStyle w:val="Default"/>
              <w:jc w:val="right"/>
              <w:rPr>
                <w:rFonts w:ascii="Calibri" w:hAnsi="Calibri" w:cstheme="minorHAnsi"/>
                <w:color w:val="auto"/>
                <w:sz w:val="22"/>
                <w:szCs w:val="22"/>
              </w:rPr>
            </w:pPr>
          </w:p>
          <w:p w14:paraId="45AD52C9" w14:textId="77777777" w:rsidR="009A1013" w:rsidRPr="00907D73" w:rsidRDefault="009A1013" w:rsidP="00367D02">
            <w:pPr>
              <w:pStyle w:val="Default"/>
              <w:jc w:val="right"/>
              <w:rPr>
                <w:rFonts w:ascii="Calibri" w:hAnsi="Calibri" w:cstheme="minorHAnsi"/>
                <w:color w:val="auto"/>
                <w:sz w:val="22"/>
                <w:szCs w:val="22"/>
              </w:rPr>
            </w:pPr>
          </w:p>
          <w:p w14:paraId="254DD4D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152</w:t>
            </w:r>
          </w:p>
          <w:p w14:paraId="35EB248E" w14:textId="77777777" w:rsidR="009A1013" w:rsidRPr="00907D73" w:rsidRDefault="009A1013" w:rsidP="00563047">
            <w:pPr>
              <w:pStyle w:val="Default"/>
              <w:jc w:val="right"/>
              <w:rPr>
                <w:rFonts w:ascii="Calibri" w:hAnsi="Calibri" w:cstheme="minorHAnsi"/>
                <w:color w:val="auto"/>
                <w:sz w:val="22"/>
                <w:szCs w:val="22"/>
              </w:rPr>
            </w:pPr>
            <w:r w:rsidRPr="00907D73">
              <w:rPr>
                <w:rFonts w:ascii="Calibri" w:hAnsi="Calibri" w:cstheme="minorHAnsi"/>
                <w:color w:val="auto"/>
                <w:sz w:val="22"/>
                <w:szCs w:val="22"/>
              </w:rPr>
              <w:t>120</w:t>
            </w:r>
          </w:p>
        </w:tc>
        <w:tc>
          <w:tcPr>
            <w:tcW w:w="1085" w:type="dxa"/>
          </w:tcPr>
          <w:p w14:paraId="60A4258B" w14:textId="77777777" w:rsidR="009A1013" w:rsidRPr="00907D73" w:rsidRDefault="009A1013" w:rsidP="00367D02">
            <w:pPr>
              <w:pStyle w:val="Default"/>
              <w:jc w:val="right"/>
              <w:rPr>
                <w:rFonts w:ascii="Calibri" w:hAnsi="Calibri" w:cstheme="minorHAnsi"/>
                <w:color w:val="auto"/>
                <w:sz w:val="22"/>
                <w:szCs w:val="22"/>
              </w:rPr>
            </w:pPr>
          </w:p>
          <w:p w14:paraId="14413943" w14:textId="77777777" w:rsidR="00135DCA" w:rsidRPr="00907D73" w:rsidRDefault="00135DCA" w:rsidP="00367D02">
            <w:pPr>
              <w:pStyle w:val="Default"/>
              <w:jc w:val="right"/>
              <w:rPr>
                <w:rFonts w:ascii="Calibri" w:hAnsi="Calibri" w:cstheme="minorHAnsi"/>
                <w:color w:val="auto"/>
                <w:sz w:val="22"/>
                <w:szCs w:val="22"/>
              </w:rPr>
            </w:pPr>
          </w:p>
          <w:p w14:paraId="5285F60C" w14:textId="359D943D" w:rsidR="00135DCA" w:rsidRPr="00907D73" w:rsidRDefault="00946140"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115</w:t>
            </w:r>
          </w:p>
          <w:p w14:paraId="3F86FF24" w14:textId="56FC7407" w:rsidR="00193779" w:rsidRPr="00907D73" w:rsidRDefault="00193779"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98</w:t>
            </w:r>
          </w:p>
        </w:tc>
      </w:tr>
      <w:tr w:rsidR="009A1013" w:rsidRPr="00907D73" w14:paraId="478636FE" w14:textId="38F6D7F4" w:rsidTr="00373A41">
        <w:trPr>
          <w:trHeight w:val="278"/>
          <w:jc w:val="center"/>
        </w:trPr>
        <w:tc>
          <w:tcPr>
            <w:tcW w:w="4005" w:type="dxa"/>
            <w:shd w:val="clear" w:color="auto" w:fill="auto"/>
          </w:tcPr>
          <w:p w14:paraId="53CD1A8F" w14:textId="783CFE80" w:rsidR="009A1013" w:rsidRPr="00907D73" w:rsidRDefault="009A1013"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Percent Native Hawaiian Students</w:t>
            </w:r>
          </w:p>
          <w:p w14:paraId="7E80D0DD"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2ED9A439" w14:textId="77777777" w:rsidR="009A1013" w:rsidRPr="00907D73" w:rsidRDefault="009A1013"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6E7DF4F2" w14:textId="77777777" w:rsidR="009A1013" w:rsidRPr="00907D73" w:rsidRDefault="009A1013" w:rsidP="00367D02">
            <w:pPr>
              <w:pStyle w:val="Default"/>
              <w:jc w:val="right"/>
              <w:rPr>
                <w:rFonts w:ascii="Calibri" w:hAnsi="Calibri" w:cstheme="minorHAnsi"/>
                <w:color w:val="auto"/>
                <w:sz w:val="22"/>
                <w:szCs w:val="22"/>
              </w:rPr>
            </w:pPr>
          </w:p>
          <w:p w14:paraId="712AEABC"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77%</w:t>
            </w:r>
          </w:p>
          <w:p w14:paraId="167C3432"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79%</w:t>
            </w:r>
          </w:p>
        </w:tc>
        <w:tc>
          <w:tcPr>
            <w:tcW w:w="1170" w:type="dxa"/>
          </w:tcPr>
          <w:p w14:paraId="35EB2C6B" w14:textId="77777777" w:rsidR="009A1013" w:rsidRPr="00907D73" w:rsidRDefault="009A1013" w:rsidP="00367D02">
            <w:pPr>
              <w:pStyle w:val="Default"/>
              <w:jc w:val="right"/>
              <w:rPr>
                <w:rFonts w:ascii="Calibri" w:hAnsi="Calibri" w:cstheme="minorHAnsi"/>
                <w:color w:val="auto"/>
                <w:sz w:val="22"/>
                <w:szCs w:val="22"/>
              </w:rPr>
            </w:pPr>
          </w:p>
          <w:p w14:paraId="1A13DEF0"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76%</w:t>
            </w:r>
          </w:p>
          <w:p w14:paraId="075C5D68"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78%</w:t>
            </w:r>
          </w:p>
        </w:tc>
        <w:tc>
          <w:tcPr>
            <w:tcW w:w="1170" w:type="dxa"/>
          </w:tcPr>
          <w:p w14:paraId="7D780571" w14:textId="77777777" w:rsidR="009A1013" w:rsidRPr="00907D73" w:rsidRDefault="009A1013" w:rsidP="00367D02">
            <w:pPr>
              <w:pStyle w:val="Default"/>
              <w:jc w:val="right"/>
              <w:rPr>
                <w:rFonts w:ascii="Calibri" w:hAnsi="Calibri" w:cstheme="minorHAnsi"/>
                <w:color w:val="auto"/>
                <w:sz w:val="22"/>
                <w:szCs w:val="22"/>
              </w:rPr>
            </w:pPr>
          </w:p>
          <w:p w14:paraId="0075B5C4"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82%</w:t>
            </w:r>
          </w:p>
          <w:p w14:paraId="3ECAE177" w14:textId="77777777" w:rsidR="009A1013" w:rsidRPr="00907D73" w:rsidRDefault="009A1013"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81%</w:t>
            </w:r>
          </w:p>
        </w:tc>
        <w:tc>
          <w:tcPr>
            <w:tcW w:w="1120" w:type="dxa"/>
          </w:tcPr>
          <w:p w14:paraId="08387417" w14:textId="77777777" w:rsidR="009A1013" w:rsidRPr="00907D73" w:rsidRDefault="009A1013" w:rsidP="00367D02">
            <w:pPr>
              <w:pStyle w:val="Default"/>
              <w:jc w:val="right"/>
              <w:rPr>
                <w:rFonts w:ascii="Calibri" w:hAnsi="Calibri" w:cstheme="minorHAnsi"/>
                <w:color w:val="auto"/>
                <w:sz w:val="22"/>
                <w:szCs w:val="22"/>
              </w:rPr>
            </w:pPr>
          </w:p>
          <w:p w14:paraId="78CA5DD5" w14:textId="77777777" w:rsidR="009A1013" w:rsidRPr="00907D73" w:rsidRDefault="009A1013" w:rsidP="00563047">
            <w:pPr>
              <w:pStyle w:val="Default"/>
              <w:jc w:val="right"/>
              <w:rPr>
                <w:rFonts w:ascii="Calibri" w:hAnsi="Calibri" w:cstheme="minorHAnsi"/>
                <w:color w:val="auto"/>
                <w:sz w:val="22"/>
                <w:szCs w:val="22"/>
              </w:rPr>
            </w:pPr>
            <w:r w:rsidRPr="00907D73">
              <w:rPr>
                <w:rFonts w:ascii="Calibri" w:hAnsi="Calibri" w:cstheme="minorHAnsi"/>
                <w:color w:val="auto"/>
                <w:sz w:val="22"/>
                <w:szCs w:val="22"/>
              </w:rPr>
              <w:t>80%</w:t>
            </w:r>
          </w:p>
          <w:p w14:paraId="067EBF86" w14:textId="77777777" w:rsidR="009A1013" w:rsidRPr="00907D73" w:rsidRDefault="009A1013" w:rsidP="00563047">
            <w:pPr>
              <w:pStyle w:val="Default"/>
              <w:jc w:val="right"/>
              <w:rPr>
                <w:rFonts w:ascii="Calibri" w:hAnsi="Calibri" w:cstheme="minorHAnsi"/>
                <w:color w:val="auto"/>
                <w:sz w:val="22"/>
                <w:szCs w:val="22"/>
              </w:rPr>
            </w:pPr>
            <w:r w:rsidRPr="00907D73">
              <w:rPr>
                <w:rFonts w:ascii="Calibri" w:hAnsi="Calibri" w:cstheme="minorHAnsi"/>
                <w:color w:val="auto"/>
                <w:sz w:val="22"/>
                <w:szCs w:val="22"/>
              </w:rPr>
              <w:t>80%</w:t>
            </w:r>
          </w:p>
        </w:tc>
        <w:tc>
          <w:tcPr>
            <w:tcW w:w="1085" w:type="dxa"/>
          </w:tcPr>
          <w:p w14:paraId="3637E542" w14:textId="77777777" w:rsidR="009A1013" w:rsidRPr="00907D73" w:rsidRDefault="009A1013" w:rsidP="00367D02">
            <w:pPr>
              <w:pStyle w:val="Default"/>
              <w:jc w:val="right"/>
              <w:rPr>
                <w:rFonts w:ascii="Calibri" w:hAnsi="Calibri" w:cstheme="minorHAnsi"/>
                <w:color w:val="auto"/>
                <w:sz w:val="22"/>
                <w:szCs w:val="22"/>
              </w:rPr>
            </w:pPr>
          </w:p>
          <w:p w14:paraId="1962E454" w14:textId="77777777"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78%</w:t>
            </w:r>
          </w:p>
          <w:p w14:paraId="70C7773E" w14:textId="433F7347" w:rsidR="00373A41" w:rsidRPr="00907D73" w:rsidRDefault="00373A4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78%</w:t>
            </w:r>
          </w:p>
        </w:tc>
      </w:tr>
    </w:tbl>
    <w:p w14:paraId="02F89AC6" w14:textId="01DE2BB5" w:rsidR="00367D02" w:rsidRPr="00907D73" w:rsidRDefault="00367D02" w:rsidP="00367D02">
      <w:pPr>
        <w:pStyle w:val="Default"/>
        <w:rPr>
          <w:rFonts w:ascii="Calibri" w:hAnsi="Calibri" w:cstheme="minorHAnsi"/>
          <w:color w:val="auto"/>
          <w:sz w:val="22"/>
          <w:szCs w:val="22"/>
        </w:rPr>
      </w:pPr>
    </w:p>
    <w:p w14:paraId="0D4E6736" w14:textId="77777777" w:rsidR="006F5186" w:rsidRPr="00907D73" w:rsidRDefault="006F5186" w:rsidP="00367D02">
      <w:pPr>
        <w:pStyle w:val="Default"/>
        <w:rPr>
          <w:rFonts w:ascii="Calibri" w:hAnsi="Calibri" w:cstheme="minorHAnsi"/>
          <w:color w:val="auto"/>
          <w:sz w:val="22"/>
          <w:szCs w:val="22"/>
        </w:rPr>
      </w:pPr>
    </w:p>
    <w:tbl>
      <w:tblPr>
        <w:tblW w:w="9810"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260"/>
        <w:gridCol w:w="1170"/>
        <w:gridCol w:w="1163"/>
        <w:gridCol w:w="1087"/>
        <w:gridCol w:w="1125"/>
      </w:tblGrid>
      <w:tr w:rsidR="00477C96" w:rsidRPr="00907D73" w14:paraId="6373F7C9" w14:textId="79216E31" w:rsidTr="000A039E">
        <w:trPr>
          <w:trHeight w:val="267"/>
          <w:jc w:val="center"/>
        </w:trPr>
        <w:tc>
          <w:tcPr>
            <w:tcW w:w="4005" w:type="dxa"/>
            <w:shd w:val="clear" w:color="auto" w:fill="auto"/>
          </w:tcPr>
          <w:p w14:paraId="16565202" w14:textId="77777777" w:rsidR="00477C96" w:rsidRPr="00907D73" w:rsidRDefault="00477C96" w:rsidP="00367D02">
            <w:pPr>
              <w:pStyle w:val="Default"/>
              <w:rPr>
                <w:rFonts w:ascii="Calibri" w:hAnsi="Calibri" w:cstheme="minorHAnsi"/>
                <w:b/>
                <w:color w:val="auto"/>
                <w:sz w:val="22"/>
                <w:szCs w:val="22"/>
              </w:rPr>
            </w:pPr>
            <w:r w:rsidRPr="00907D73">
              <w:rPr>
                <w:rFonts w:ascii="Calibri" w:hAnsi="Calibri" w:cstheme="minorHAnsi"/>
                <w:b/>
                <w:color w:val="auto"/>
                <w:sz w:val="22"/>
                <w:szCs w:val="22"/>
              </w:rPr>
              <w:lastRenderedPageBreak/>
              <w:t>Efficiency Indicators</w:t>
            </w:r>
          </w:p>
        </w:tc>
        <w:tc>
          <w:tcPr>
            <w:tcW w:w="1260" w:type="dxa"/>
            <w:shd w:val="clear" w:color="auto" w:fill="auto"/>
          </w:tcPr>
          <w:p w14:paraId="0894D36D" w14:textId="77777777"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10-11</w:t>
            </w:r>
          </w:p>
        </w:tc>
        <w:tc>
          <w:tcPr>
            <w:tcW w:w="1170" w:type="dxa"/>
          </w:tcPr>
          <w:p w14:paraId="507FA5A8" w14:textId="77777777"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11-12</w:t>
            </w:r>
          </w:p>
        </w:tc>
        <w:tc>
          <w:tcPr>
            <w:tcW w:w="1163" w:type="dxa"/>
          </w:tcPr>
          <w:p w14:paraId="4C030C8D" w14:textId="77777777"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12-13</w:t>
            </w:r>
          </w:p>
        </w:tc>
        <w:tc>
          <w:tcPr>
            <w:tcW w:w="1087" w:type="dxa"/>
          </w:tcPr>
          <w:p w14:paraId="2C0553FE" w14:textId="77777777"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13-14</w:t>
            </w:r>
          </w:p>
        </w:tc>
        <w:tc>
          <w:tcPr>
            <w:tcW w:w="1125" w:type="dxa"/>
          </w:tcPr>
          <w:p w14:paraId="128D4191" w14:textId="06FB01A3"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r>
      <w:tr w:rsidR="00477C96" w:rsidRPr="00907D73" w14:paraId="04C3F5A5" w14:textId="50192394" w:rsidTr="000A039E">
        <w:trPr>
          <w:trHeight w:val="267"/>
          <w:jc w:val="center"/>
        </w:trPr>
        <w:tc>
          <w:tcPr>
            <w:tcW w:w="4005" w:type="dxa"/>
            <w:shd w:val="clear" w:color="auto" w:fill="auto"/>
          </w:tcPr>
          <w:p w14:paraId="72F5C2EB" w14:textId="77777777" w:rsidR="00477C96" w:rsidRPr="00907D73" w:rsidRDefault="00477C96"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 xml:space="preserve">Average Class Size </w:t>
            </w:r>
          </w:p>
          <w:p w14:paraId="59439699" w14:textId="77777777" w:rsidR="00477C96" w:rsidRPr="00907D73" w:rsidRDefault="00477C96"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10F554B6" w14:textId="77777777" w:rsidR="00477C96" w:rsidRPr="00907D73" w:rsidRDefault="00477C96"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2EBF7786" w14:textId="77777777" w:rsidR="00477C96" w:rsidRPr="00907D73" w:rsidRDefault="00477C96" w:rsidP="00367D02">
            <w:pPr>
              <w:pStyle w:val="Default"/>
              <w:jc w:val="right"/>
              <w:rPr>
                <w:rFonts w:ascii="Calibri" w:hAnsi="Calibri" w:cstheme="minorHAnsi"/>
                <w:color w:val="auto"/>
                <w:sz w:val="22"/>
                <w:szCs w:val="22"/>
              </w:rPr>
            </w:pPr>
          </w:p>
          <w:p w14:paraId="02592C5F"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20</w:t>
            </w:r>
          </w:p>
          <w:p w14:paraId="3207E013"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16</w:t>
            </w:r>
          </w:p>
        </w:tc>
        <w:tc>
          <w:tcPr>
            <w:tcW w:w="1170" w:type="dxa"/>
          </w:tcPr>
          <w:p w14:paraId="732C0F25" w14:textId="77777777" w:rsidR="00477C96" w:rsidRPr="00907D73" w:rsidRDefault="00477C96" w:rsidP="00367D02">
            <w:pPr>
              <w:pStyle w:val="Default"/>
              <w:jc w:val="right"/>
              <w:rPr>
                <w:rFonts w:ascii="Calibri" w:hAnsi="Calibri" w:cstheme="minorHAnsi"/>
                <w:color w:val="auto"/>
                <w:sz w:val="22"/>
                <w:szCs w:val="22"/>
              </w:rPr>
            </w:pPr>
          </w:p>
          <w:p w14:paraId="7C4DF1E7"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17</w:t>
            </w:r>
          </w:p>
          <w:p w14:paraId="554627AC"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14</w:t>
            </w:r>
          </w:p>
        </w:tc>
        <w:tc>
          <w:tcPr>
            <w:tcW w:w="1163" w:type="dxa"/>
          </w:tcPr>
          <w:p w14:paraId="7F6CDBF4" w14:textId="77777777" w:rsidR="00477C96" w:rsidRPr="00907D73" w:rsidRDefault="00477C96" w:rsidP="00367D02">
            <w:pPr>
              <w:pStyle w:val="Default"/>
              <w:jc w:val="right"/>
              <w:rPr>
                <w:rFonts w:ascii="Calibri" w:hAnsi="Calibri" w:cstheme="minorHAnsi"/>
                <w:color w:val="auto"/>
                <w:sz w:val="22"/>
                <w:szCs w:val="22"/>
              </w:rPr>
            </w:pPr>
          </w:p>
          <w:p w14:paraId="0E3F241E"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17</w:t>
            </w:r>
          </w:p>
          <w:p w14:paraId="27594BC5"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15</w:t>
            </w:r>
          </w:p>
        </w:tc>
        <w:tc>
          <w:tcPr>
            <w:tcW w:w="1087" w:type="dxa"/>
          </w:tcPr>
          <w:p w14:paraId="27BC993D" w14:textId="77777777" w:rsidR="00477C96" w:rsidRPr="00907D73" w:rsidRDefault="00477C96" w:rsidP="00367D02">
            <w:pPr>
              <w:pStyle w:val="Default"/>
              <w:jc w:val="right"/>
              <w:rPr>
                <w:rFonts w:ascii="Calibri" w:hAnsi="Calibri" w:cstheme="minorHAnsi"/>
                <w:color w:val="auto"/>
                <w:sz w:val="22"/>
                <w:szCs w:val="22"/>
              </w:rPr>
            </w:pPr>
          </w:p>
          <w:p w14:paraId="094F7661"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15</w:t>
            </w:r>
          </w:p>
          <w:p w14:paraId="487D2A13"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13</w:t>
            </w:r>
          </w:p>
        </w:tc>
        <w:tc>
          <w:tcPr>
            <w:tcW w:w="1125" w:type="dxa"/>
          </w:tcPr>
          <w:p w14:paraId="3AD0D9EB" w14:textId="77777777" w:rsidR="00477C96" w:rsidRPr="00907D73" w:rsidRDefault="00477C96" w:rsidP="00367D02">
            <w:pPr>
              <w:pStyle w:val="Default"/>
              <w:jc w:val="right"/>
              <w:rPr>
                <w:rFonts w:ascii="Calibri" w:hAnsi="Calibri" w:cstheme="minorHAnsi"/>
                <w:color w:val="auto"/>
                <w:sz w:val="22"/>
                <w:szCs w:val="22"/>
              </w:rPr>
            </w:pPr>
          </w:p>
          <w:p w14:paraId="543A1B3E" w14:textId="77777777" w:rsidR="001C30A1" w:rsidRPr="00907D73" w:rsidRDefault="001C30A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13</w:t>
            </w:r>
          </w:p>
          <w:p w14:paraId="6F76BEAD" w14:textId="54340ABD" w:rsidR="001C30A1" w:rsidRPr="00907D73" w:rsidRDefault="001C30A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12</w:t>
            </w:r>
          </w:p>
        </w:tc>
      </w:tr>
      <w:tr w:rsidR="00477C96" w:rsidRPr="00907D73" w14:paraId="69B69630" w14:textId="397DF1DA" w:rsidTr="000A039E">
        <w:trPr>
          <w:trHeight w:val="267"/>
          <w:jc w:val="center"/>
        </w:trPr>
        <w:tc>
          <w:tcPr>
            <w:tcW w:w="4005" w:type="dxa"/>
            <w:shd w:val="clear" w:color="auto" w:fill="auto"/>
          </w:tcPr>
          <w:p w14:paraId="6CB36D24" w14:textId="77777777" w:rsidR="00477C96" w:rsidRPr="00907D73" w:rsidRDefault="00477C96"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 xml:space="preserve">Fill Rate </w:t>
            </w:r>
          </w:p>
          <w:p w14:paraId="3A6EF2BE" w14:textId="77777777" w:rsidR="00477C96" w:rsidRPr="00907D73" w:rsidRDefault="00477C96"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4D6335D2" w14:textId="77777777" w:rsidR="00477C96" w:rsidRPr="00907D73" w:rsidRDefault="00477C96"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7214881C" w14:textId="77777777" w:rsidR="00477C96" w:rsidRPr="00907D73" w:rsidRDefault="00477C96" w:rsidP="00367D02">
            <w:pPr>
              <w:pStyle w:val="Default"/>
              <w:jc w:val="right"/>
              <w:rPr>
                <w:rFonts w:ascii="Calibri" w:hAnsi="Calibri" w:cstheme="minorHAnsi"/>
                <w:color w:val="auto"/>
                <w:sz w:val="22"/>
                <w:szCs w:val="22"/>
              </w:rPr>
            </w:pPr>
          </w:p>
          <w:p w14:paraId="18B69DAC"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92%</w:t>
            </w:r>
          </w:p>
          <w:p w14:paraId="30CBA0EF"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81%</w:t>
            </w:r>
          </w:p>
        </w:tc>
        <w:tc>
          <w:tcPr>
            <w:tcW w:w="1170" w:type="dxa"/>
          </w:tcPr>
          <w:p w14:paraId="0EE9B550" w14:textId="77777777" w:rsidR="00477C96" w:rsidRPr="00907D73" w:rsidRDefault="00477C96" w:rsidP="00367D02">
            <w:pPr>
              <w:pStyle w:val="Default"/>
              <w:jc w:val="right"/>
              <w:rPr>
                <w:rFonts w:ascii="Calibri" w:hAnsi="Calibri" w:cstheme="minorHAnsi"/>
                <w:color w:val="auto"/>
                <w:sz w:val="22"/>
                <w:szCs w:val="22"/>
              </w:rPr>
            </w:pPr>
          </w:p>
          <w:p w14:paraId="36DD724A"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75%</w:t>
            </w:r>
          </w:p>
          <w:p w14:paraId="68764B82"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68%</w:t>
            </w:r>
          </w:p>
        </w:tc>
        <w:tc>
          <w:tcPr>
            <w:tcW w:w="1163" w:type="dxa"/>
          </w:tcPr>
          <w:p w14:paraId="1D3BB722" w14:textId="77777777" w:rsidR="00477C96" w:rsidRPr="00907D73" w:rsidRDefault="00477C96" w:rsidP="00367D02">
            <w:pPr>
              <w:pStyle w:val="Default"/>
              <w:jc w:val="right"/>
              <w:rPr>
                <w:rFonts w:ascii="Calibri" w:hAnsi="Calibri" w:cstheme="minorHAnsi"/>
                <w:color w:val="auto"/>
                <w:sz w:val="22"/>
                <w:szCs w:val="22"/>
              </w:rPr>
            </w:pPr>
          </w:p>
          <w:p w14:paraId="16ED6553"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68%</w:t>
            </w:r>
          </w:p>
          <w:p w14:paraId="2C54F00E"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68%</w:t>
            </w:r>
          </w:p>
        </w:tc>
        <w:tc>
          <w:tcPr>
            <w:tcW w:w="1087" w:type="dxa"/>
          </w:tcPr>
          <w:p w14:paraId="518A06D3" w14:textId="77777777" w:rsidR="00477C96" w:rsidRPr="00907D73" w:rsidRDefault="00477C96" w:rsidP="00367D02">
            <w:pPr>
              <w:pStyle w:val="Default"/>
              <w:jc w:val="right"/>
              <w:rPr>
                <w:rFonts w:ascii="Calibri" w:hAnsi="Calibri" w:cstheme="minorHAnsi"/>
                <w:color w:val="auto"/>
                <w:sz w:val="22"/>
                <w:szCs w:val="22"/>
              </w:rPr>
            </w:pPr>
          </w:p>
          <w:p w14:paraId="3734C044"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70%</w:t>
            </w:r>
          </w:p>
          <w:p w14:paraId="7DC0D4F4"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65%</w:t>
            </w:r>
          </w:p>
        </w:tc>
        <w:tc>
          <w:tcPr>
            <w:tcW w:w="1125" w:type="dxa"/>
          </w:tcPr>
          <w:p w14:paraId="6B8CE01B" w14:textId="77777777" w:rsidR="00477C96" w:rsidRPr="00907D73" w:rsidRDefault="00477C96" w:rsidP="00367D02">
            <w:pPr>
              <w:pStyle w:val="Default"/>
              <w:jc w:val="right"/>
              <w:rPr>
                <w:rFonts w:ascii="Calibri" w:hAnsi="Calibri" w:cstheme="minorHAnsi"/>
                <w:color w:val="auto"/>
                <w:sz w:val="22"/>
                <w:szCs w:val="22"/>
              </w:rPr>
            </w:pPr>
          </w:p>
          <w:p w14:paraId="07FA63C2" w14:textId="77777777" w:rsidR="001C30A1" w:rsidRPr="00907D73" w:rsidRDefault="001C30A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62%</w:t>
            </w:r>
          </w:p>
          <w:p w14:paraId="2FB40D8A" w14:textId="2BD1C39F" w:rsidR="001C30A1" w:rsidRPr="00907D73" w:rsidRDefault="001C30A1"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53%</w:t>
            </w:r>
          </w:p>
        </w:tc>
      </w:tr>
      <w:tr w:rsidR="00477C96" w:rsidRPr="00907D73" w14:paraId="498B1E75" w14:textId="29783CB4" w:rsidTr="000A039E">
        <w:trPr>
          <w:trHeight w:val="828"/>
          <w:jc w:val="center"/>
        </w:trPr>
        <w:tc>
          <w:tcPr>
            <w:tcW w:w="4005" w:type="dxa"/>
            <w:shd w:val="clear" w:color="auto" w:fill="auto"/>
          </w:tcPr>
          <w:p w14:paraId="1CACB1E4" w14:textId="77777777" w:rsidR="00477C96" w:rsidRPr="00907D73" w:rsidRDefault="00477C96"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 xml:space="preserve">Faculty Student Ratio </w:t>
            </w:r>
          </w:p>
          <w:p w14:paraId="2831345F" w14:textId="77777777" w:rsidR="00477C96" w:rsidRPr="00907D73" w:rsidRDefault="00477C96"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02B2F15D" w14:textId="77777777" w:rsidR="00477C96" w:rsidRPr="00907D73" w:rsidRDefault="00477C96" w:rsidP="00367D02">
            <w:pPr>
              <w:pStyle w:val="Default"/>
              <w:rPr>
                <w:rFonts w:ascii="Calibri" w:hAnsi="Calibri" w:cstheme="minorHAnsi"/>
                <w:color w:val="auto"/>
                <w:sz w:val="22"/>
                <w:szCs w:val="22"/>
              </w:rPr>
            </w:pPr>
            <w:r w:rsidRPr="00907D73">
              <w:rPr>
                <w:rFonts w:ascii="Calibri" w:hAnsi="Calibri" w:cstheme="minorHAnsi"/>
                <w:color w:val="auto"/>
                <w:sz w:val="22"/>
                <w:szCs w:val="22"/>
              </w:rPr>
              <w:t>Spring</w:t>
            </w:r>
          </w:p>
        </w:tc>
        <w:tc>
          <w:tcPr>
            <w:tcW w:w="1260" w:type="dxa"/>
            <w:shd w:val="clear" w:color="auto" w:fill="auto"/>
          </w:tcPr>
          <w:p w14:paraId="25E22FE3" w14:textId="77777777" w:rsidR="00477C96" w:rsidRPr="00907D73" w:rsidRDefault="00477C96" w:rsidP="00367D02">
            <w:pPr>
              <w:pStyle w:val="Default"/>
              <w:jc w:val="right"/>
              <w:rPr>
                <w:rFonts w:ascii="Calibri" w:hAnsi="Calibri" w:cstheme="minorHAnsi"/>
                <w:color w:val="auto"/>
                <w:sz w:val="22"/>
                <w:szCs w:val="22"/>
              </w:rPr>
            </w:pPr>
          </w:p>
          <w:p w14:paraId="7153ECA8"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3:254</w:t>
            </w:r>
          </w:p>
          <w:p w14:paraId="3BAAEE08"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3:248</w:t>
            </w:r>
          </w:p>
        </w:tc>
        <w:tc>
          <w:tcPr>
            <w:tcW w:w="1170" w:type="dxa"/>
          </w:tcPr>
          <w:p w14:paraId="277A6C45" w14:textId="77777777" w:rsidR="00477C96" w:rsidRPr="00907D73" w:rsidRDefault="00477C96" w:rsidP="00367D02">
            <w:pPr>
              <w:pStyle w:val="Default"/>
              <w:jc w:val="right"/>
              <w:rPr>
                <w:rFonts w:ascii="Calibri" w:hAnsi="Calibri" w:cstheme="minorHAnsi"/>
                <w:color w:val="auto"/>
                <w:sz w:val="22"/>
                <w:szCs w:val="22"/>
              </w:rPr>
            </w:pPr>
          </w:p>
          <w:p w14:paraId="1E9851DC"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3:262</w:t>
            </w:r>
          </w:p>
          <w:p w14:paraId="548920A4"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3:237</w:t>
            </w:r>
          </w:p>
        </w:tc>
        <w:tc>
          <w:tcPr>
            <w:tcW w:w="1163" w:type="dxa"/>
          </w:tcPr>
          <w:p w14:paraId="2BB60481" w14:textId="77777777" w:rsidR="00477C96" w:rsidRPr="00907D73" w:rsidRDefault="00477C96" w:rsidP="00367D02">
            <w:pPr>
              <w:pStyle w:val="Default"/>
              <w:jc w:val="right"/>
              <w:rPr>
                <w:rFonts w:ascii="Calibri" w:hAnsi="Calibri" w:cstheme="minorHAnsi"/>
                <w:color w:val="auto"/>
                <w:sz w:val="22"/>
                <w:szCs w:val="22"/>
              </w:rPr>
            </w:pPr>
          </w:p>
          <w:p w14:paraId="00D782F0"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3:230</w:t>
            </w:r>
          </w:p>
          <w:p w14:paraId="66C6DBE5"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3:166</w:t>
            </w:r>
          </w:p>
        </w:tc>
        <w:tc>
          <w:tcPr>
            <w:tcW w:w="1087" w:type="dxa"/>
          </w:tcPr>
          <w:p w14:paraId="75EECE8F" w14:textId="77777777" w:rsidR="00477C96" w:rsidRPr="00907D73" w:rsidRDefault="00477C96" w:rsidP="00367D02">
            <w:pPr>
              <w:pStyle w:val="Default"/>
              <w:jc w:val="right"/>
              <w:rPr>
                <w:rFonts w:ascii="Calibri" w:hAnsi="Calibri" w:cstheme="minorHAnsi"/>
                <w:color w:val="auto"/>
                <w:sz w:val="22"/>
                <w:szCs w:val="22"/>
              </w:rPr>
            </w:pPr>
          </w:p>
          <w:p w14:paraId="65773E9B"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3:195</w:t>
            </w:r>
          </w:p>
          <w:p w14:paraId="2AA9A77D"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3:171</w:t>
            </w:r>
          </w:p>
        </w:tc>
        <w:tc>
          <w:tcPr>
            <w:tcW w:w="1125" w:type="dxa"/>
          </w:tcPr>
          <w:p w14:paraId="101735AC" w14:textId="77777777" w:rsidR="00477C96" w:rsidRPr="00907D73" w:rsidRDefault="00477C96" w:rsidP="00367D02">
            <w:pPr>
              <w:pStyle w:val="Default"/>
              <w:jc w:val="right"/>
              <w:rPr>
                <w:rFonts w:ascii="Calibri" w:hAnsi="Calibri" w:cstheme="minorHAnsi"/>
                <w:color w:val="auto"/>
                <w:sz w:val="22"/>
                <w:szCs w:val="22"/>
              </w:rPr>
            </w:pPr>
          </w:p>
          <w:p w14:paraId="750FAD64" w14:textId="1755F782" w:rsidR="00A738F4" w:rsidRPr="00907D73" w:rsidRDefault="00A738F4" w:rsidP="00A738F4">
            <w:pPr>
              <w:pStyle w:val="Default"/>
              <w:jc w:val="right"/>
              <w:rPr>
                <w:rFonts w:ascii="Calibri" w:hAnsi="Calibri" w:cstheme="minorHAnsi"/>
                <w:color w:val="auto"/>
                <w:sz w:val="22"/>
                <w:szCs w:val="22"/>
              </w:rPr>
            </w:pPr>
            <w:r w:rsidRPr="00907D73">
              <w:rPr>
                <w:rFonts w:ascii="Calibri" w:hAnsi="Calibri" w:cstheme="minorHAnsi"/>
                <w:color w:val="auto"/>
                <w:sz w:val="22"/>
                <w:szCs w:val="22"/>
              </w:rPr>
              <w:t>3:191</w:t>
            </w:r>
          </w:p>
          <w:p w14:paraId="04BD8981" w14:textId="43B081BF" w:rsidR="00A738F4" w:rsidRPr="00907D73" w:rsidRDefault="00A738F4" w:rsidP="00A738F4">
            <w:pPr>
              <w:pStyle w:val="Default"/>
              <w:jc w:val="right"/>
              <w:rPr>
                <w:rFonts w:ascii="Calibri" w:hAnsi="Calibri" w:cstheme="minorHAnsi"/>
                <w:color w:val="auto"/>
                <w:sz w:val="22"/>
                <w:szCs w:val="22"/>
              </w:rPr>
            </w:pPr>
            <w:r w:rsidRPr="00907D73">
              <w:rPr>
                <w:rFonts w:ascii="Calibri" w:hAnsi="Calibri" w:cstheme="minorHAnsi"/>
                <w:color w:val="auto"/>
                <w:sz w:val="22"/>
                <w:szCs w:val="22"/>
              </w:rPr>
              <w:t>3:151</w:t>
            </w:r>
          </w:p>
        </w:tc>
      </w:tr>
    </w:tbl>
    <w:p w14:paraId="791C433F" w14:textId="77777777" w:rsidR="00367D02" w:rsidRPr="00907D73" w:rsidRDefault="00367D02" w:rsidP="00367D02">
      <w:pPr>
        <w:pStyle w:val="Default"/>
        <w:rPr>
          <w:rFonts w:ascii="Calibri" w:hAnsi="Calibri" w:cstheme="minorHAnsi"/>
          <w:color w:val="auto"/>
          <w:sz w:val="22"/>
          <w:szCs w:val="22"/>
        </w:rPr>
      </w:pPr>
    </w:p>
    <w:tbl>
      <w:tblPr>
        <w:tblW w:w="9810"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260"/>
        <w:gridCol w:w="1170"/>
        <w:gridCol w:w="1172"/>
        <w:gridCol w:w="1078"/>
        <w:gridCol w:w="1125"/>
      </w:tblGrid>
      <w:tr w:rsidR="00477C96" w:rsidRPr="00907D73" w14:paraId="0BD43D14" w14:textId="216051A7" w:rsidTr="000A039E">
        <w:trPr>
          <w:trHeight w:val="557"/>
          <w:jc w:val="center"/>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4C4CB26F" w14:textId="77777777" w:rsidR="00477C96" w:rsidRPr="00907D73" w:rsidRDefault="00477C96" w:rsidP="00367D02">
            <w:pPr>
              <w:pStyle w:val="Default"/>
              <w:rPr>
                <w:rFonts w:ascii="Calibri" w:hAnsi="Calibri" w:cstheme="minorHAnsi"/>
                <w:b/>
                <w:color w:val="auto"/>
                <w:sz w:val="22"/>
                <w:szCs w:val="22"/>
              </w:rPr>
            </w:pPr>
            <w:r w:rsidRPr="00907D73">
              <w:rPr>
                <w:rFonts w:ascii="Calibri" w:hAnsi="Calibri" w:cstheme="minorHAnsi"/>
                <w:b/>
                <w:color w:val="auto"/>
                <w:sz w:val="22"/>
                <w:szCs w:val="22"/>
              </w:rPr>
              <w:t>Effectiveness Indicators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66318E" w14:textId="77777777"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10-11</w:t>
            </w:r>
          </w:p>
        </w:tc>
        <w:tc>
          <w:tcPr>
            <w:tcW w:w="1170" w:type="dxa"/>
            <w:tcBorders>
              <w:top w:val="single" w:sz="4" w:space="0" w:color="auto"/>
              <w:left w:val="single" w:sz="4" w:space="0" w:color="auto"/>
              <w:bottom w:val="single" w:sz="4" w:space="0" w:color="auto"/>
              <w:right w:val="single" w:sz="4" w:space="0" w:color="auto"/>
            </w:tcBorders>
          </w:tcPr>
          <w:p w14:paraId="2C87D746" w14:textId="77777777"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11-12</w:t>
            </w:r>
          </w:p>
        </w:tc>
        <w:tc>
          <w:tcPr>
            <w:tcW w:w="1172" w:type="dxa"/>
            <w:tcBorders>
              <w:top w:val="single" w:sz="4" w:space="0" w:color="auto"/>
              <w:left w:val="single" w:sz="4" w:space="0" w:color="auto"/>
              <w:bottom w:val="single" w:sz="4" w:space="0" w:color="auto"/>
              <w:right w:val="single" w:sz="4" w:space="0" w:color="auto"/>
            </w:tcBorders>
          </w:tcPr>
          <w:p w14:paraId="725A653A" w14:textId="77777777"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12-13</w:t>
            </w:r>
          </w:p>
        </w:tc>
        <w:tc>
          <w:tcPr>
            <w:tcW w:w="1078" w:type="dxa"/>
            <w:tcBorders>
              <w:top w:val="single" w:sz="4" w:space="0" w:color="auto"/>
              <w:left w:val="single" w:sz="4" w:space="0" w:color="auto"/>
              <w:bottom w:val="single" w:sz="4" w:space="0" w:color="auto"/>
              <w:right w:val="single" w:sz="4" w:space="0" w:color="auto"/>
            </w:tcBorders>
          </w:tcPr>
          <w:p w14:paraId="10EA693F" w14:textId="77777777"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13-14</w:t>
            </w:r>
          </w:p>
        </w:tc>
        <w:tc>
          <w:tcPr>
            <w:tcW w:w="1125" w:type="dxa"/>
            <w:tcBorders>
              <w:top w:val="single" w:sz="4" w:space="0" w:color="auto"/>
              <w:left w:val="single" w:sz="4" w:space="0" w:color="auto"/>
              <w:bottom w:val="single" w:sz="4" w:space="0" w:color="auto"/>
              <w:right w:val="single" w:sz="4" w:space="0" w:color="auto"/>
            </w:tcBorders>
          </w:tcPr>
          <w:p w14:paraId="0729286C" w14:textId="2C2A803C" w:rsidR="00477C96" w:rsidRPr="00907D73" w:rsidRDefault="00477C96" w:rsidP="00367D02">
            <w:pPr>
              <w:pStyle w:val="Default"/>
              <w:jc w:val="center"/>
              <w:rPr>
                <w:rFonts w:ascii="Calibri" w:hAnsi="Calibri" w:cstheme="minorHAnsi"/>
                <w:b/>
                <w:color w:val="auto"/>
                <w:sz w:val="22"/>
                <w:szCs w:val="22"/>
              </w:rPr>
            </w:pPr>
            <w:r w:rsidRPr="00907D73">
              <w:rPr>
                <w:rFonts w:ascii="Calibri" w:hAnsi="Calibri" w:cstheme="minorHAnsi"/>
                <w:b/>
                <w:color w:val="auto"/>
                <w:sz w:val="22"/>
                <w:szCs w:val="22"/>
              </w:rPr>
              <w:t>AY 14-15</w:t>
            </w:r>
          </w:p>
        </w:tc>
      </w:tr>
      <w:tr w:rsidR="00477C96" w:rsidRPr="00907D73" w14:paraId="03D5D50E" w14:textId="510065EA" w:rsidTr="000A039E">
        <w:trPr>
          <w:trHeight w:val="557"/>
          <w:jc w:val="center"/>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6837DBAA" w14:textId="77777777" w:rsidR="00477C96" w:rsidRPr="00907D73" w:rsidRDefault="00477C96"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Successful Completion (C or Higher)</w:t>
            </w:r>
          </w:p>
          <w:p w14:paraId="41F2F9D3" w14:textId="77777777" w:rsidR="00477C96" w:rsidRPr="00907D73" w:rsidRDefault="00477C96" w:rsidP="00367D02">
            <w:pPr>
              <w:pStyle w:val="Default"/>
              <w:rPr>
                <w:rFonts w:ascii="Calibri" w:hAnsi="Calibri" w:cstheme="minorHAnsi"/>
                <w:color w:val="auto"/>
                <w:sz w:val="22"/>
                <w:szCs w:val="22"/>
              </w:rPr>
            </w:pPr>
            <w:r w:rsidRPr="00907D73">
              <w:rPr>
                <w:rFonts w:ascii="Calibri" w:hAnsi="Calibri" w:cstheme="minorHAnsi"/>
                <w:color w:val="auto"/>
                <w:sz w:val="22"/>
                <w:szCs w:val="22"/>
              </w:rPr>
              <w:t xml:space="preserve">Fall </w:t>
            </w:r>
          </w:p>
          <w:p w14:paraId="2166F12A" w14:textId="77777777" w:rsidR="00477C96" w:rsidRPr="00907D73" w:rsidRDefault="00477C96" w:rsidP="00367D02">
            <w:pPr>
              <w:pStyle w:val="Default"/>
              <w:rPr>
                <w:rFonts w:ascii="Calibri" w:hAnsi="Calibri" w:cstheme="minorHAnsi"/>
                <w:i/>
                <w:color w:val="auto"/>
                <w:sz w:val="22"/>
                <w:szCs w:val="22"/>
              </w:rPr>
            </w:pPr>
            <w:r w:rsidRPr="00907D73">
              <w:rPr>
                <w:rFonts w:ascii="Calibri" w:hAnsi="Calibri" w:cstheme="minorHAnsi"/>
                <w:color w:val="auto"/>
                <w:sz w:val="22"/>
                <w:szCs w:val="22"/>
              </w:rPr>
              <w:t>Spring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3EA61D" w14:textId="77777777" w:rsidR="00477C96" w:rsidRPr="00907D73" w:rsidRDefault="00477C96" w:rsidP="00367D02">
            <w:pPr>
              <w:pStyle w:val="Default"/>
              <w:jc w:val="right"/>
              <w:rPr>
                <w:rFonts w:ascii="Calibri" w:hAnsi="Calibri" w:cstheme="minorHAnsi"/>
                <w:color w:val="auto"/>
                <w:sz w:val="22"/>
                <w:szCs w:val="22"/>
              </w:rPr>
            </w:pPr>
          </w:p>
          <w:p w14:paraId="4F774F72"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78%</w:t>
            </w:r>
          </w:p>
          <w:p w14:paraId="2F2FA8FF"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67%</w:t>
            </w:r>
          </w:p>
        </w:tc>
        <w:tc>
          <w:tcPr>
            <w:tcW w:w="1170" w:type="dxa"/>
            <w:tcBorders>
              <w:top w:val="single" w:sz="4" w:space="0" w:color="auto"/>
              <w:left w:val="single" w:sz="4" w:space="0" w:color="auto"/>
              <w:bottom w:val="single" w:sz="4" w:space="0" w:color="auto"/>
              <w:right w:val="single" w:sz="4" w:space="0" w:color="auto"/>
            </w:tcBorders>
          </w:tcPr>
          <w:p w14:paraId="52731DA5" w14:textId="77777777" w:rsidR="00477C96" w:rsidRPr="00907D73" w:rsidRDefault="00477C96" w:rsidP="00367D02">
            <w:pPr>
              <w:pStyle w:val="Default"/>
              <w:jc w:val="right"/>
              <w:rPr>
                <w:rFonts w:ascii="Calibri" w:hAnsi="Calibri" w:cstheme="minorHAnsi"/>
                <w:color w:val="auto"/>
                <w:sz w:val="22"/>
                <w:szCs w:val="22"/>
              </w:rPr>
            </w:pPr>
          </w:p>
          <w:p w14:paraId="25452912"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75%</w:t>
            </w:r>
          </w:p>
          <w:p w14:paraId="6945611E"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74%</w:t>
            </w:r>
          </w:p>
        </w:tc>
        <w:tc>
          <w:tcPr>
            <w:tcW w:w="1172" w:type="dxa"/>
            <w:tcBorders>
              <w:top w:val="single" w:sz="4" w:space="0" w:color="auto"/>
              <w:left w:val="single" w:sz="4" w:space="0" w:color="auto"/>
              <w:bottom w:val="single" w:sz="4" w:space="0" w:color="auto"/>
              <w:right w:val="single" w:sz="4" w:space="0" w:color="auto"/>
            </w:tcBorders>
          </w:tcPr>
          <w:p w14:paraId="25ABA3FA" w14:textId="77777777" w:rsidR="00477C96" w:rsidRPr="00907D73" w:rsidRDefault="00477C96" w:rsidP="00367D02">
            <w:pPr>
              <w:pStyle w:val="Default"/>
              <w:jc w:val="right"/>
              <w:rPr>
                <w:rFonts w:ascii="Calibri" w:hAnsi="Calibri" w:cstheme="minorHAnsi"/>
                <w:color w:val="auto"/>
                <w:sz w:val="22"/>
                <w:szCs w:val="22"/>
              </w:rPr>
            </w:pPr>
          </w:p>
          <w:p w14:paraId="44BE6CC3"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60%</w:t>
            </w:r>
          </w:p>
          <w:p w14:paraId="585F3E7E"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62%</w:t>
            </w:r>
          </w:p>
        </w:tc>
        <w:tc>
          <w:tcPr>
            <w:tcW w:w="1078" w:type="dxa"/>
            <w:tcBorders>
              <w:top w:val="single" w:sz="4" w:space="0" w:color="auto"/>
              <w:left w:val="single" w:sz="4" w:space="0" w:color="auto"/>
              <w:bottom w:val="single" w:sz="4" w:space="0" w:color="auto"/>
              <w:right w:val="single" w:sz="4" w:space="0" w:color="auto"/>
            </w:tcBorders>
          </w:tcPr>
          <w:p w14:paraId="58ED56D1" w14:textId="77777777" w:rsidR="00477C96" w:rsidRPr="00907D73" w:rsidRDefault="00477C96" w:rsidP="00367D02">
            <w:pPr>
              <w:pStyle w:val="Default"/>
              <w:jc w:val="right"/>
              <w:rPr>
                <w:rFonts w:ascii="Calibri" w:hAnsi="Calibri" w:cstheme="minorHAnsi"/>
                <w:color w:val="auto"/>
                <w:sz w:val="22"/>
                <w:szCs w:val="22"/>
              </w:rPr>
            </w:pPr>
          </w:p>
          <w:p w14:paraId="2428711C"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63%</w:t>
            </w:r>
          </w:p>
          <w:p w14:paraId="3E880934"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76%</w:t>
            </w:r>
          </w:p>
        </w:tc>
        <w:tc>
          <w:tcPr>
            <w:tcW w:w="1125" w:type="dxa"/>
            <w:tcBorders>
              <w:top w:val="single" w:sz="4" w:space="0" w:color="auto"/>
              <w:left w:val="single" w:sz="4" w:space="0" w:color="auto"/>
              <w:bottom w:val="single" w:sz="4" w:space="0" w:color="auto"/>
              <w:right w:val="single" w:sz="4" w:space="0" w:color="auto"/>
            </w:tcBorders>
          </w:tcPr>
          <w:p w14:paraId="49430363" w14:textId="77777777" w:rsidR="00477C96" w:rsidRPr="00907D73" w:rsidRDefault="00477C96" w:rsidP="00367D02">
            <w:pPr>
              <w:pStyle w:val="Default"/>
              <w:jc w:val="right"/>
              <w:rPr>
                <w:rFonts w:ascii="Calibri" w:hAnsi="Calibri" w:cstheme="minorHAnsi"/>
                <w:color w:val="auto"/>
                <w:sz w:val="22"/>
                <w:szCs w:val="22"/>
              </w:rPr>
            </w:pPr>
          </w:p>
          <w:p w14:paraId="2AE5CBC0" w14:textId="77777777" w:rsidR="00B56D6A" w:rsidRPr="00907D73" w:rsidRDefault="00B56D6A"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79%</w:t>
            </w:r>
          </w:p>
          <w:p w14:paraId="1752A212" w14:textId="0C950258" w:rsidR="00B56D6A" w:rsidRPr="00907D73" w:rsidRDefault="00E24C18"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76</w:t>
            </w:r>
            <w:r w:rsidR="006C7C07" w:rsidRPr="00907D73">
              <w:rPr>
                <w:rFonts w:ascii="Calibri" w:hAnsi="Calibri" w:cstheme="minorHAnsi"/>
                <w:color w:val="auto"/>
                <w:sz w:val="22"/>
                <w:szCs w:val="22"/>
              </w:rPr>
              <w:t>%</w:t>
            </w:r>
          </w:p>
        </w:tc>
      </w:tr>
      <w:tr w:rsidR="00820617" w:rsidRPr="00907D73" w14:paraId="322C280E" w14:textId="77777777" w:rsidTr="000A039E">
        <w:trPr>
          <w:trHeight w:val="557"/>
          <w:jc w:val="center"/>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11A48C54" w14:textId="026FCFB9" w:rsidR="00820617" w:rsidRPr="00907D73" w:rsidRDefault="00820617" w:rsidP="00820617">
            <w:pPr>
              <w:pStyle w:val="Default"/>
              <w:rPr>
                <w:rFonts w:ascii="Calibri" w:hAnsi="Calibri" w:cstheme="minorHAnsi"/>
                <w:i/>
                <w:color w:val="auto"/>
                <w:sz w:val="22"/>
                <w:szCs w:val="22"/>
              </w:rPr>
            </w:pPr>
            <w:r w:rsidRPr="00907D73">
              <w:rPr>
                <w:rFonts w:ascii="Calibri" w:hAnsi="Calibri" w:cstheme="minorHAnsi"/>
                <w:i/>
                <w:color w:val="auto"/>
                <w:sz w:val="22"/>
                <w:szCs w:val="22"/>
              </w:rPr>
              <w:t>Successful Completion (C or Higher)</w:t>
            </w:r>
          </w:p>
          <w:p w14:paraId="70A8283D" w14:textId="571011F2" w:rsidR="00820617" w:rsidRPr="00907D73" w:rsidRDefault="00820617"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Native Hawaiian Students</w:t>
            </w:r>
          </w:p>
          <w:p w14:paraId="093AE2D3" w14:textId="772EF410" w:rsidR="00820617" w:rsidRPr="00907D73" w:rsidRDefault="00820617" w:rsidP="00367D02">
            <w:pPr>
              <w:pStyle w:val="Default"/>
              <w:rPr>
                <w:rFonts w:ascii="Calibri" w:hAnsi="Calibri" w:cstheme="minorHAnsi"/>
                <w:color w:val="auto"/>
                <w:sz w:val="22"/>
                <w:szCs w:val="22"/>
              </w:rPr>
            </w:pPr>
            <w:r w:rsidRPr="00907D73">
              <w:rPr>
                <w:rFonts w:ascii="Calibri" w:hAnsi="Calibri" w:cstheme="minorHAnsi"/>
                <w:color w:val="auto"/>
                <w:sz w:val="22"/>
                <w:szCs w:val="22"/>
              </w:rPr>
              <w:t>Fall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D3EA3D" w14:textId="77777777" w:rsidR="00820617" w:rsidRPr="00907D73" w:rsidRDefault="00820617" w:rsidP="00367D02">
            <w:pPr>
              <w:pStyle w:val="Default"/>
              <w:jc w:val="right"/>
              <w:rPr>
                <w:rFonts w:ascii="Calibri" w:hAnsi="Calibri" w:cstheme="minorHAnsi"/>
                <w:color w:val="auto"/>
                <w:sz w:val="22"/>
                <w:szCs w:val="22"/>
              </w:rPr>
            </w:pPr>
          </w:p>
          <w:p w14:paraId="5FCE09E3" w14:textId="77777777" w:rsidR="00820617" w:rsidRPr="00907D73" w:rsidRDefault="00820617" w:rsidP="00367D02">
            <w:pPr>
              <w:pStyle w:val="Default"/>
              <w:jc w:val="right"/>
              <w:rPr>
                <w:rFonts w:ascii="Calibri" w:hAnsi="Calibri" w:cstheme="minorHAnsi"/>
                <w:color w:val="auto"/>
                <w:sz w:val="22"/>
                <w:szCs w:val="22"/>
              </w:rPr>
            </w:pPr>
          </w:p>
          <w:p w14:paraId="331C7F03" w14:textId="77777777" w:rsidR="00820617" w:rsidRPr="00907D73" w:rsidRDefault="00820617" w:rsidP="00367D02">
            <w:pPr>
              <w:pStyle w:val="Default"/>
              <w:jc w:val="right"/>
              <w:rPr>
                <w:rFonts w:ascii="Calibri" w:hAnsi="Calibri" w:cstheme="minorHAnsi"/>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7415F11" w14:textId="77777777" w:rsidR="00820617" w:rsidRPr="00907D73" w:rsidRDefault="00820617" w:rsidP="00367D02">
            <w:pPr>
              <w:pStyle w:val="Default"/>
              <w:jc w:val="right"/>
              <w:rPr>
                <w:rFonts w:ascii="Calibri" w:hAnsi="Calibri" w:cstheme="minorHAnsi"/>
                <w:color w:val="auto"/>
                <w:sz w:val="22"/>
                <w:szCs w:val="22"/>
              </w:rPr>
            </w:pPr>
          </w:p>
        </w:tc>
        <w:tc>
          <w:tcPr>
            <w:tcW w:w="1172" w:type="dxa"/>
            <w:tcBorders>
              <w:top w:val="single" w:sz="4" w:space="0" w:color="auto"/>
              <w:left w:val="single" w:sz="4" w:space="0" w:color="auto"/>
              <w:bottom w:val="single" w:sz="4" w:space="0" w:color="auto"/>
              <w:right w:val="single" w:sz="4" w:space="0" w:color="auto"/>
            </w:tcBorders>
          </w:tcPr>
          <w:p w14:paraId="7E5E4099" w14:textId="77777777" w:rsidR="00820617" w:rsidRPr="00907D73" w:rsidRDefault="00820617" w:rsidP="00367D02">
            <w:pPr>
              <w:pStyle w:val="Default"/>
              <w:jc w:val="right"/>
              <w:rPr>
                <w:rFonts w:ascii="Calibri" w:hAnsi="Calibri" w:cstheme="minorHAnsi"/>
                <w:color w:val="auto"/>
                <w:sz w:val="22"/>
                <w:szCs w:val="22"/>
              </w:rPr>
            </w:pPr>
          </w:p>
          <w:p w14:paraId="00E12672" w14:textId="77777777" w:rsidR="00820617" w:rsidRPr="00907D73" w:rsidRDefault="00820617" w:rsidP="00367D02">
            <w:pPr>
              <w:pStyle w:val="Default"/>
              <w:jc w:val="right"/>
              <w:rPr>
                <w:rFonts w:ascii="Calibri" w:hAnsi="Calibri" w:cstheme="minorHAnsi"/>
                <w:color w:val="auto"/>
                <w:sz w:val="22"/>
                <w:szCs w:val="22"/>
              </w:rPr>
            </w:pPr>
          </w:p>
          <w:p w14:paraId="51E90C3B" w14:textId="5F560EA9" w:rsidR="00820617" w:rsidRPr="00907D73" w:rsidRDefault="00820617" w:rsidP="00820617">
            <w:pPr>
              <w:pStyle w:val="Default"/>
              <w:jc w:val="right"/>
              <w:rPr>
                <w:rFonts w:ascii="Calibri" w:hAnsi="Calibri" w:cstheme="minorHAnsi"/>
                <w:color w:val="auto"/>
                <w:sz w:val="22"/>
                <w:szCs w:val="22"/>
              </w:rPr>
            </w:pPr>
            <w:r w:rsidRPr="00907D73">
              <w:rPr>
                <w:rFonts w:ascii="Calibri" w:hAnsi="Calibri" w:cstheme="minorHAnsi"/>
                <w:color w:val="auto"/>
                <w:sz w:val="22"/>
                <w:szCs w:val="22"/>
              </w:rPr>
              <w:t>60%</w:t>
            </w:r>
          </w:p>
        </w:tc>
        <w:tc>
          <w:tcPr>
            <w:tcW w:w="1078" w:type="dxa"/>
            <w:tcBorders>
              <w:top w:val="single" w:sz="4" w:space="0" w:color="auto"/>
              <w:left w:val="single" w:sz="4" w:space="0" w:color="auto"/>
              <w:bottom w:val="single" w:sz="4" w:space="0" w:color="auto"/>
              <w:right w:val="single" w:sz="4" w:space="0" w:color="auto"/>
            </w:tcBorders>
          </w:tcPr>
          <w:p w14:paraId="1A12EA03" w14:textId="77777777" w:rsidR="00820617" w:rsidRPr="00907D73" w:rsidRDefault="00820617" w:rsidP="00367D02">
            <w:pPr>
              <w:pStyle w:val="Default"/>
              <w:jc w:val="right"/>
              <w:rPr>
                <w:rFonts w:ascii="Calibri" w:hAnsi="Calibri" w:cstheme="minorHAnsi"/>
                <w:color w:val="auto"/>
                <w:sz w:val="22"/>
                <w:szCs w:val="22"/>
              </w:rPr>
            </w:pPr>
          </w:p>
          <w:p w14:paraId="62A8390C" w14:textId="77777777" w:rsidR="00820617" w:rsidRPr="00907D73" w:rsidRDefault="00820617" w:rsidP="00367D02">
            <w:pPr>
              <w:pStyle w:val="Default"/>
              <w:jc w:val="right"/>
              <w:rPr>
                <w:rFonts w:ascii="Calibri" w:hAnsi="Calibri" w:cstheme="minorHAnsi"/>
                <w:color w:val="auto"/>
                <w:sz w:val="22"/>
                <w:szCs w:val="22"/>
              </w:rPr>
            </w:pPr>
          </w:p>
          <w:p w14:paraId="74871357" w14:textId="6AA177E5" w:rsidR="00820617" w:rsidRPr="00907D73" w:rsidRDefault="00820617"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62%</w:t>
            </w:r>
          </w:p>
        </w:tc>
        <w:tc>
          <w:tcPr>
            <w:tcW w:w="1125" w:type="dxa"/>
            <w:tcBorders>
              <w:top w:val="single" w:sz="4" w:space="0" w:color="auto"/>
              <w:left w:val="single" w:sz="4" w:space="0" w:color="auto"/>
              <w:bottom w:val="single" w:sz="4" w:space="0" w:color="auto"/>
              <w:right w:val="single" w:sz="4" w:space="0" w:color="auto"/>
            </w:tcBorders>
          </w:tcPr>
          <w:p w14:paraId="4F8173AB" w14:textId="77777777" w:rsidR="00820617" w:rsidRPr="00907D73" w:rsidRDefault="00820617" w:rsidP="00367D02">
            <w:pPr>
              <w:pStyle w:val="Default"/>
              <w:jc w:val="right"/>
              <w:rPr>
                <w:rFonts w:ascii="Calibri" w:hAnsi="Calibri" w:cstheme="minorHAnsi"/>
                <w:color w:val="auto"/>
                <w:sz w:val="22"/>
                <w:szCs w:val="22"/>
              </w:rPr>
            </w:pPr>
          </w:p>
          <w:p w14:paraId="343F3B0B" w14:textId="77777777" w:rsidR="00820617" w:rsidRPr="00907D73" w:rsidRDefault="00820617" w:rsidP="00367D02">
            <w:pPr>
              <w:pStyle w:val="Default"/>
              <w:jc w:val="right"/>
              <w:rPr>
                <w:rFonts w:ascii="Calibri" w:hAnsi="Calibri" w:cstheme="minorHAnsi"/>
                <w:color w:val="auto"/>
                <w:sz w:val="22"/>
                <w:szCs w:val="22"/>
              </w:rPr>
            </w:pPr>
          </w:p>
          <w:p w14:paraId="7CFDDD9F" w14:textId="78C8D941" w:rsidR="00820617" w:rsidRPr="00907D73" w:rsidRDefault="00820617"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77%</w:t>
            </w:r>
          </w:p>
        </w:tc>
      </w:tr>
      <w:tr w:rsidR="00477C96" w:rsidRPr="00907D73" w14:paraId="2CE8B3FE" w14:textId="58203AC5" w:rsidTr="000A039E">
        <w:trPr>
          <w:trHeight w:val="557"/>
          <w:jc w:val="center"/>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3D5B204D" w14:textId="4CC655F9" w:rsidR="00477C96" w:rsidRPr="00907D73" w:rsidRDefault="00477C96"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Persistence (Fall to Spring)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F2F5DF" w14:textId="77777777" w:rsidR="00477C96" w:rsidRPr="00907D73" w:rsidRDefault="00477C96" w:rsidP="00367D02">
            <w:pPr>
              <w:pStyle w:val="Default"/>
              <w:jc w:val="right"/>
              <w:rPr>
                <w:rFonts w:ascii="Calibri" w:hAnsi="Calibri" w:cstheme="minorHAnsi"/>
                <w:color w:val="auto"/>
                <w:sz w:val="22"/>
                <w:szCs w:val="22"/>
              </w:rPr>
            </w:pPr>
          </w:p>
          <w:p w14:paraId="62CF6C4A"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81%</w:t>
            </w:r>
          </w:p>
        </w:tc>
        <w:tc>
          <w:tcPr>
            <w:tcW w:w="1170" w:type="dxa"/>
            <w:tcBorders>
              <w:top w:val="single" w:sz="4" w:space="0" w:color="auto"/>
              <w:left w:val="single" w:sz="4" w:space="0" w:color="auto"/>
              <w:bottom w:val="single" w:sz="4" w:space="0" w:color="auto"/>
              <w:right w:val="single" w:sz="4" w:space="0" w:color="auto"/>
            </w:tcBorders>
          </w:tcPr>
          <w:p w14:paraId="4A7A2B86" w14:textId="77777777" w:rsidR="00477C96" w:rsidRPr="00907D73" w:rsidRDefault="00477C96" w:rsidP="00367D02">
            <w:pPr>
              <w:pStyle w:val="Default"/>
              <w:jc w:val="right"/>
              <w:rPr>
                <w:rFonts w:ascii="Calibri" w:hAnsi="Calibri" w:cstheme="minorHAnsi"/>
                <w:color w:val="auto"/>
                <w:sz w:val="22"/>
                <w:szCs w:val="22"/>
              </w:rPr>
            </w:pPr>
          </w:p>
          <w:p w14:paraId="4BE488F3"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77%</w:t>
            </w:r>
          </w:p>
        </w:tc>
        <w:tc>
          <w:tcPr>
            <w:tcW w:w="1172" w:type="dxa"/>
            <w:tcBorders>
              <w:top w:val="single" w:sz="4" w:space="0" w:color="auto"/>
              <w:left w:val="single" w:sz="4" w:space="0" w:color="auto"/>
              <w:bottom w:val="single" w:sz="4" w:space="0" w:color="auto"/>
              <w:right w:val="single" w:sz="4" w:space="0" w:color="auto"/>
            </w:tcBorders>
          </w:tcPr>
          <w:p w14:paraId="1966A0E1" w14:textId="77777777" w:rsidR="00477C96" w:rsidRPr="00907D73" w:rsidRDefault="00477C96" w:rsidP="00367D02">
            <w:pPr>
              <w:pStyle w:val="Default"/>
              <w:jc w:val="right"/>
              <w:rPr>
                <w:rFonts w:ascii="Calibri" w:hAnsi="Calibri" w:cstheme="minorHAnsi"/>
                <w:color w:val="auto"/>
                <w:sz w:val="22"/>
                <w:szCs w:val="22"/>
              </w:rPr>
            </w:pPr>
          </w:p>
          <w:p w14:paraId="11369FF9"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65%</w:t>
            </w:r>
          </w:p>
        </w:tc>
        <w:tc>
          <w:tcPr>
            <w:tcW w:w="1078" w:type="dxa"/>
            <w:tcBorders>
              <w:top w:val="single" w:sz="4" w:space="0" w:color="auto"/>
              <w:left w:val="single" w:sz="4" w:space="0" w:color="auto"/>
              <w:bottom w:val="single" w:sz="4" w:space="0" w:color="auto"/>
              <w:right w:val="single" w:sz="4" w:space="0" w:color="auto"/>
            </w:tcBorders>
          </w:tcPr>
          <w:p w14:paraId="77A3CAD3" w14:textId="77777777" w:rsidR="00477C96" w:rsidRPr="00907D73" w:rsidRDefault="00477C96" w:rsidP="00367D02">
            <w:pPr>
              <w:pStyle w:val="Default"/>
              <w:jc w:val="right"/>
              <w:rPr>
                <w:rFonts w:ascii="Calibri" w:hAnsi="Calibri" w:cstheme="minorHAnsi"/>
                <w:color w:val="auto"/>
                <w:sz w:val="22"/>
                <w:szCs w:val="22"/>
              </w:rPr>
            </w:pPr>
          </w:p>
          <w:p w14:paraId="61A909C5"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71%</w:t>
            </w:r>
          </w:p>
        </w:tc>
        <w:tc>
          <w:tcPr>
            <w:tcW w:w="1125" w:type="dxa"/>
            <w:tcBorders>
              <w:top w:val="single" w:sz="4" w:space="0" w:color="auto"/>
              <w:left w:val="single" w:sz="4" w:space="0" w:color="auto"/>
              <w:bottom w:val="single" w:sz="4" w:space="0" w:color="auto"/>
              <w:right w:val="single" w:sz="4" w:space="0" w:color="auto"/>
            </w:tcBorders>
          </w:tcPr>
          <w:p w14:paraId="6FDD0766" w14:textId="77777777" w:rsidR="00477C96" w:rsidRPr="00907D73" w:rsidRDefault="00477C96" w:rsidP="00367D02">
            <w:pPr>
              <w:pStyle w:val="Default"/>
              <w:jc w:val="right"/>
              <w:rPr>
                <w:rFonts w:ascii="Calibri" w:hAnsi="Calibri" w:cstheme="minorHAnsi"/>
                <w:color w:val="auto"/>
                <w:sz w:val="22"/>
                <w:szCs w:val="22"/>
              </w:rPr>
            </w:pPr>
          </w:p>
          <w:p w14:paraId="677B742D" w14:textId="1C0BEB78" w:rsidR="00B56D6A" w:rsidRPr="00907D73" w:rsidRDefault="00972438"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66</w:t>
            </w:r>
            <w:r w:rsidR="00B56D6A" w:rsidRPr="00907D73">
              <w:rPr>
                <w:rFonts w:ascii="Calibri" w:hAnsi="Calibri" w:cstheme="minorHAnsi"/>
                <w:color w:val="auto"/>
                <w:sz w:val="22"/>
                <w:szCs w:val="22"/>
              </w:rPr>
              <w:t>%</w:t>
            </w:r>
          </w:p>
        </w:tc>
      </w:tr>
      <w:tr w:rsidR="00820617" w:rsidRPr="00907D73" w14:paraId="3906B520" w14:textId="77777777" w:rsidTr="000A039E">
        <w:trPr>
          <w:trHeight w:val="458"/>
          <w:jc w:val="center"/>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0041C8BE" w14:textId="77777777" w:rsidR="00820617" w:rsidRPr="00907D73" w:rsidRDefault="00820617"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Persistence (Fall to Spring)</w:t>
            </w:r>
          </w:p>
          <w:p w14:paraId="24ABAFD1" w14:textId="1E8D5698" w:rsidR="00820617" w:rsidRPr="00907D73" w:rsidRDefault="00820617" w:rsidP="00820617">
            <w:pPr>
              <w:pStyle w:val="Default"/>
              <w:rPr>
                <w:rFonts w:ascii="Calibri" w:hAnsi="Calibri" w:cstheme="minorHAnsi"/>
                <w:i/>
                <w:color w:val="auto"/>
                <w:sz w:val="22"/>
                <w:szCs w:val="22"/>
              </w:rPr>
            </w:pPr>
            <w:r w:rsidRPr="00907D73">
              <w:rPr>
                <w:rFonts w:ascii="Calibri" w:hAnsi="Calibri" w:cstheme="minorHAnsi"/>
                <w:i/>
                <w:color w:val="auto"/>
                <w:sz w:val="22"/>
                <w:szCs w:val="22"/>
              </w:rPr>
              <w:t>Native Hawaiian Students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84B639" w14:textId="77777777" w:rsidR="00820617" w:rsidRPr="00907D73" w:rsidRDefault="00820617" w:rsidP="00367D02">
            <w:pPr>
              <w:pStyle w:val="Default"/>
              <w:jc w:val="right"/>
              <w:rPr>
                <w:rFonts w:ascii="Calibri" w:hAnsi="Calibri" w:cstheme="minorHAnsi"/>
                <w:color w:val="auto"/>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34F859F" w14:textId="77777777" w:rsidR="00820617" w:rsidRPr="00907D73" w:rsidRDefault="00820617" w:rsidP="00367D02">
            <w:pPr>
              <w:pStyle w:val="Default"/>
              <w:jc w:val="right"/>
              <w:rPr>
                <w:rFonts w:ascii="Calibri" w:hAnsi="Calibri" w:cstheme="minorHAnsi"/>
                <w:color w:val="auto"/>
                <w:sz w:val="22"/>
                <w:szCs w:val="22"/>
              </w:rPr>
            </w:pPr>
          </w:p>
        </w:tc>
        <w:tc>
          <w:tcPr>
            <w:tcW w:w="1172" w:type="dxa"/>
            <w:tcBorders>
              <w:top w:val="single" w:sz="4" w:space="0" w:color="auto"/>
              <w:left w:val="single" w:sz="4" w:space="0" w:color="auto"/>
              <w:bottom w:val="single" w:sz="4" w:space="0" w:color="auto"/>
              <w:right w:val="single" w:sz="4" w:space="0" w:color="auto"/>
            </w:tcBorders>
          </w:tcPr>
          <w:p w14:paraId="106AEA5C" w14:textId="77777777" w:rsidR="00820617" w:rsidRPr="00907D73" w:rsidRDefault="00820617" w:rsidP="00367D02">
            <w:pPr>
              <w:pStyle w:val="Default"/>
              <w:jc w:val="right"/>
              <w:rPr>
                <w:rFonts w:ascii="Calibri" w:hAnsi="Calibri" w:cstheme="minorHAnsi"/>
                <w:color w:val="auto"/>
                <w:sz w:val="22"/>
                <w:szCs w:val="22"/>
              </w:rPr>
            </w:pPr>
          </w:p>
          <w:p w14:paraId="3CC5E13B" w14:textId="10ABF288" w:rsidR="00820617" w:rsidRPr="00907D73" w:rsidRDefault="00820617"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60%</w:t>
            </w:r>
          </w:p>
        </w:tc>
        <w:tc>
          <w:tcPr>
            <w:tcW w:w="1078" w:type="dxa"/>
            <w:tcBorders>
              <w:top w:val="single" w:sz="4" w:space="0" w:color="auto"/>
              <w:left w:val="single" w:sz="4" w:space="0" w:color="auto"/>
              <w:bottom w:val="single" w:sz="4" w:space="0" w:color="auto"/>
              <w:right w:val="single" w:sz="4" w:space="0" w:color="auto"/>
            </w:tcBorders>
          </w:tcPr>
          <w:p w14:paraId="70AD83B1" w14:textId="77777777" w:rsidR="00820617" w:rsidRPr="00907D73" w:rsidRDefault="00820617" w:rsidP="00367D02">
            <w:pPr>
              <w:pStyle w:val="Default"/>
              <w:jc w:val="right"/>
              <w:rPr>
                <w:rFonts w:ascii="Calibri" w:hAnsi="Calibri" w:cstheme="minorHAnsi"/>
                <w:color w:val="auto"/>
                <w:sz w:val="22"/>
                <w:szCs w:val="22"/>
              </w:rPr>
            </w:pPr>
          </w:p>
          <w:p w14:paraId="0E5E5E51" w14:textId="2F8409D3" w:rsidR="00820617" w:rsidRPr="00907D73" w:rsidRDefault="00820617"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68%</w:t>
            </w:r>
          </w:p>
        </w:tc>
        <w:tc>
          <w:tcPr>
            <w:tcW w:w="1125" w:type="dxa"/>
            <w:tcBorders>
              <w:top w:val="single" w:sz="4" w:space="0" w:color="auto"/>
              <w:left w:val="single" w:sz="4" w:space="0" w:color="auto"/>
              <w:bottom w:val="single" w:sz="4" w:space="0" w:color="auto"/>
              <w:right w:val="single" w:sz="4" w:space="0" w:color="auto"/>
            </w:tcBorders>
          </w:tcPr>
          <w:p w14:paraId="4BA206F3" w14:textId="77777777" w:rsidR="00820617" w:rsidRPr="00907D73" w:rsidRDefault="00820617" w:rsidP="00367D02">
            <w:pPr>
              <w:pStyle w:val="Default"/>
              <w:jc w:val="right"/>
              <w:rPr>
                <w:rFonts w:ascii="Calibri" w:hAnsi="Calibri" w:cstheme="minorHAnsi"/>
                <w:color w:val="auto"/>
                <w:sz w:val="22"/>
                <w:szCs w:val="22"/>
              </w:rPr>
            </w:pPr>
          </w:p>
          <w:p w14:paraId="555500A6" w14:textId="7779A2E4" w:rsidR="00820617" w:rsidRPr="00907D73" w:rsidRDefault="00820617"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62%</w:t>
            </w:r>
          </w:p>
        </w:tc>
      </w:tr>
      <w:tr w:rsidR="00477C96" w:rsidRPr="00907D73" w14:paraId="625006BB" w14:textId="0624CFAC" w:rsidTr="000A039E">
        <w:trPr>
          <w:trHeight w:val="458"/>
          <w:jc w:val="center"/>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764DE08D" w14:textId="77777777" w:rsidR="00477C96" w:rsidRPr="00907D73" w:rsidRDefault="00477C96"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 xml:space="preserve">Unduplicated Associated Degrees Awarded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AC73CA"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20</w:t>
            </w:r>
          </w:p>
        </w:tc>
        <w:tc>
          <w:tcPr>
            <w:tcW w:w="1170" w:type="dxa"/>
            <w:tcBorders>
              <w:top w:val="single" w:sz="4" w:space="0" w:color="auto"/>
              <w:left w:val="single" w:sz="4" w:space="0" w:color="auto"/>
              <w:bottom w:val="single" w:sz="4" w:space="0" w:color="auto"/>
              <w:right w:val="single" w:sz="4" w:space="0" w:color="auto"/>
            </w:tcBorders>
          </w:tcPr>
          <w:p w14:paraId="06E2DBE3"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19</w:t>
            </w:r>
          </w:p>
        </w:tc>
        <w:tc>
          <w:tcPr>
            <w:tcW w:w="1172" w:type="dxa"/>
            <w:tcBorders>
              <w:top w:val="single" w:sz="4" w:space="0" w:color="auto"/>
              <w:left w:val="single" w:sz="4" w:space="0" w:color="auto"/>
              <w:bottom w:val="single" w:sz="4" w:space="0" w:color="auto"/>
              <w:right w:val="single" w:sz="4" w:space="0" w:color="auto"/>
            </w:tcBorders>
          </w:tcPr>
          <w:p w14:paraId="481A3C3A"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23</w:t>
            </w:r>
          </w:p>
        </w:tc>
        <w:tc>
          <w:tcPr>
            <w:tcW w:w="1078" w:type="dxa"/>
            <w:tcBorders>
              <w:top w:val="single" w:sz="4" w:space="0" w:color="auto"/>
              <w:left w:val="single" w:sz="4" w:space="0" w:color="auto"/>
              <w:bottom w:val="single" w:sz="4" w:space="0" w:color="auto"/>
              <w:right w:val="single" w:sz="4" w:space="0" w:color="auto"/>
            </w:tcBorders>
          </w:tcPr>
          <w:p w14:paraId="31854FB8"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16</w:t>
            </w:r>
          </w:p>
        </w:tc>
        <w:tc>
          <w:tcPr>
            <w:tcW w:w="1125" w:type="dxa"/>
            <w:tcBorders>
              <w:top w:val="single" w:sz="4" w:space="0" w:color="auto"/>
              <w:left w:val="single" w:sz="4" w:space="0" w:color="auto"/>
              <w:bottom w:val="single" w:sz="4" w:space="0" w:color="auto"/>
              <w:right w:val="single" w:sz="4" w:space="0" w:color="auto"/>
            </w:tcBorders>
          </w:tcPr>
          <w:p w14:paraId="4D3FAD7C" w14:textId="2B88A6BD" w:rsidR="00477C96" w:rsidRPr="00907D73" w:rsidRDefault="0093427A"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14</w:t>
            </w:r>
          </w:p>
        </w:tc>
      </w:tr>
      <w:tr w:rsidR="00477C96" w:rsidRPr="00907D73" w14:paraId="2F515CE7" w14:textId="1EEF4A23" w:rsidTr="000A039E">
        <w:trPr>
          <w:trHeight w:val="422"/>
          <w:jc w:val="center"/>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331F1950" w14:textId="77777777" w:rsidR="00477C96" w:rsidRPr="00907D73" w:rsidRDefault="00477C96" w:rsidP="00367D02">
            <w:pPr>
              <w:pStyle w:val="Default"/>
              <w:rPr>
                <w:rFonts w:ascii="Calibri" w:hAnsi="Calibri" w:cstheme="minorHAnsi"/>
                <w:i/>
                <w:color w:val="auto"/>
                <w:sz w:val="22"/>
                <w:szCs w:val="22"/>
              </w:rPr>
            </w:pPr>
            <w:r w:rsidRPr="00907D73">
              <w:rPr>
                <w:rFonts w:ascii="Calibri" w:hAnsi="Calibri" w:cstheme="minorHAnsi"/>
                <w:i/>
                <w:color w:val="auto"/>
                <w:sz w:val="22"/>
                <w:szCs w:val="22"/>
              </w:rPr>
              <w:t>Unduplicated Certificates Awarded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1AE2AF"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114</w:t>
            </w:r>
          </w:p>
        </w:tc>
        <w:tc>
          <w:tcPr>
            <w:tcW w:w="1170" w:type="dxa"/>
            <w:tcBorders>
              <w:top w:val="single" w:sz="4" w:space="0" w:color="auto"/>
              <w:left w:val="single" w:sz="4" w:space="0" w:color="auto"/>
              <w:bottom w:val="single" w:sz="4" w:space="0" w:color="auto"/>
              <w:right w:val="single" w:sz="4" w:space="0" w:color="auto"/>
            </w:tcBorders>
          </w:tcPr>
          <w:p w14:paraId="61773E7F"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57</w:t>
            </w:r>
          </w:p>
        </w:tc>
        <w:tc>
          <w:tcPr>
            <w:tcW w:w="1172" w:type="dxa"/>
            <w:tcBorders>
              <w:top w:val="single" w:sz="4" w:space="0" w:color="auto"/>
              <w:left w:val="single" w:sz="4" w:space="0" w:color="auto"/>
              <w:bottom w:val="single" w:sz="4" w:space="0" w:color="auto"/>
              <w:right w:val="single" w:sz="4" w:space="0" w:color="auto"/>
            </w:tcBorders>
          </w:tcPr>
          <w:p w14:paraId="36A56FB2"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38</w:t>
            </w:r>
          </w:p>
        </w:tc>
        <w:tc>
          <w:tcPr>
            <w:tcW w:w="1078" w:type="dxa"/>
            <w:tcBorders>
              <w:top w:val="single" w:sz="4" w:space="0" w:color="auto"/>
              <w:left w:val="single" w:sz="4" w:space="0" w:color="auto"/>
              <w:bottom w:val="single" w:sz="4" w:space="0" w:color="auto"/>
              <w:right w:val="single" w:sz="4" w:space="0" w:color="auto"/>
            </w:tcBorders>
          </w:tcPr>
          <w:p w14:paraId="03BAC62D" w14:textId="77777777" w:rsidR="00477C96" w:rsidRPr="00907D73" w:rsidRDefault="00477C96"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57</w:t>
            </w:r>
          </w:p>
        </w:tc>
        <w:tc>
          <w:tcPr>
            <w:tcW w:w="1125" w:type="dxa"/>
            <w:tcBorders>
              <w:top w:val="single" w:sz="4" w:space="0" w:color="auto"/>
              <w:left w:val="single" w:sz="4" w:space="0" w:color="auto"/>
              <w:bottom w:val="single" w:sz="4" w:space="0" w:color="auto"/>
              <w:right w:val="single" w:sz="4" w:space="0" w:color="auto"/>
            </w:tcBorders>
          </w:tcPr>
          <w:p w14:paraId="5CFBDD41" w14:textId="34716CA3" w:rsidR="00477C96" w:rsidRPr="00907D73" w:rsidRDefault="0093427A" w:rsidP="00367D02">
            <w:pPr>
              <w:pStyle w:val="Default"/>
              <w:jc w:val="right"/>
              <w:rPr>
                <w:rFonts w:ascii="Calibri" w:hAnsi="Calibri" w:cstheme="minorHAnsi"/>
                <w:color w:val="auto"/>
                <w:sz w:val="22"/>
                <w:szCs w:val="22"/>
              </w:rPr>
            </w:pPr>
            <w:r w:rsidRPr="00907D73">
              <w:rPr>
                <w:rFonts w:ascii="Calibri" w:hAnsi="Calibri" w:cstheme="minorHAnsi"/>
                <w:color w:val="auto"/>
                <w:sz w:val="22"/>
                <w:szCs w:val="22"/>
              </w:rPr>
              <w:t>37</w:t>
            </w:r>
          </w:p>
        </w:tc>
      </w:tr>
    </w:tbl>
    <w:p w14:paraId="5F65D85E" w14:textId="77777777" w:rsidR="00367D02" w:rsidRPr="00907D73" w:rsidRDefault="00367D02" w:rsidP="00367D02">
      <w:pPr>
        <w:pStyle w:val="Default"/>
        <w:rPr>
          <w:rFonts w:ascii="Calibri" w:hAnsi="Calibri" w:cs="Calibri"/>
          <w:color w:val="auto"/>
          <w:sz w:val="22"/>
          <w:szCs w:val="22"/>
        </w:rPr>
      </w:pPr>
    </w:p>
    <w:p w14:paraId="612A6ECE" w14:textId="77777777" w:rsidR="00367D02" w:rsidRPr="00907D73" w:rsidRDefault="00367D02" w:rsidP="00367D02">
      <w:pPr>
        <w:pStyle w:val="CM3"/>
        <w:spacing w:after="227"/>
        <w:outlineLvl w:val="0"/>
        <w:rPr>
          <w:rFonts w:ascii="Calibri" w:hAnsi="Calibri" w:cs="Calibri"/>
          <w:sz w:val="22"/>
          <w:szCs w:val="22"/>
        </w:rPr>
      </w:pPr>
      <w:r w:rsidRPr="00907D73">
        <w:rPr>
          <w:rFonts w:ascii="Calibri" w:hAnsi="Calibri" w:cs="Calibri"/>
          <w:sz w:val="22"/>
          <w:szCs w:val="22"/>
        </w:rPr>
        <w:t xml:space="preserve">II. Analysis </w:t>
      </w:r>
    </w:p>
    <w:p w14:paraId="33E9BAD0" w14:textId="297D9FB4" w:rsidR="00367D02" w:rsidRPr="00907D73" w:rsidRDefault="00747040" w:rsidP="00367D02">
      <w:pPr>
        <w:pStyle w:val="Default"/>
        <w:spacing w:after="292"/>
        <w:rPr>
          <w:rFonts w:ascii="Calibri" w:hAnsi="Calibri" w:cs="Calibri"/>
          <w:b/>
          <w:color w:val="auto"/>
          <w:sz w:val="22"/>
          <w:szCs w:val="22"/>
          <w:u w:val="single"/>
        </w:rPr>
      </w:pPr>
      <w:r w:rsidRPr="00907D73">
        <w:rPr>
          <w:rFonts w:ascii="Calibri" w:hAnsi="Calibri" w:cs="Calibri"/>
          <w:b/>
          <w:color w:val="auto"/>
          <w:sz w:val="22"/>
          <w:szCs w:val="22"/>
          <w:u w:val="single"/>
        </w:rPr>
        <w:t>Program Learning Outcome</w:t>
      </w:r>
    </w:p>
    <w:p w14:paraId="28B09F92" w14:textId="582B0B9D" w:rsidR="00367D02" w:rsidRPr="00907D73" w:rsidRDefault="00367D02" w:rsidP="00367D02">
      <w:pPr>
        <w:pStyle w:val="Default"/>
        <w:spacing w:after="292"/>
        <w:rPr>
          <w:rFonts w:ascii="Calibri" w:hAnsi="Calibri" w:cs="Calibri"/>
          <w:color w:val="auto"/>
          <w:sz w:val="22"/>
          <w:szCs w:val="22"/>
        </w:rPr>
      </w:pPr>
      <w:r w:rsidRPr="00907D73">
        <w:rPr>
          <w:rFonts w:ascii="Calibri" w:hAnsi="Calibri" w:cs="Calibri"/>
          <w:color w:val="auto"/>
          <w:sz w:val="22"/>
          <w:szCs w:val="22"/>
        </w:rPr>
        <w:t>The U</w:t>
      </w:r>
      <w:r w:rsidR="001D2C9E" w:rsidRPr="00907D73">
        <w:rPr>
          <w:rFonts w:ascii="Calibri" w:hAnsi="Calibri" w:cs="Calibri"/>
          <w:color w:val="auto"/>
          <w:sz w:val="22"/>
          <w:szCs w:val="22"/>
        </w:rPr>
        <w:t xml:space="preserve">niversity of </w:t>
      </w:r>
      <w:r w:rsidRPr="00907D73">
        <w:rPr>
          <w:rFonts w:ascii="Calibri" w:hAnsi="Calibri" w:cs="Calibri"/>
          <w:color w:val="auto"/>
          <w:sz w:val="22"/>
          <w:szCs w:val="22"/>
        </w:rPr>
        <w:t>H</w:t>
      </w:r>
      <w:r w:rsidR="001D2C9E" w:rsidRPr="00907D73">
        <w:rPr>
          <w:rFonts w:ascii="Calibri" w:hAnsi="Calibri" w:cs="Calibri"/>
          <w:color w:val="auto"/>
          <w:sz w:val="22"/>
          <w:szCs w:val="22"/>
        </w:rPr>
        <w:t>awaii</w:t>
      </w:r>
      <w:r w:rsidRPr="00907D73">
        <w:rPr>
          <w:rFonts w:ascii="Calibri" w:hAnsi="Calibri" w:cs="Calibri"/>
          <w:color w:val="auto"/>
          <w:sz w:val="22"/>
          <w:szCs w:val="22"/>
        </w:rPr>
        <w:t xml:space="preserve"> Maui College</w:t>
      </w:r>
      <w:r w:rsidR="004B289D" w:rsidRPr="00907D73">
        <w:rPr>
          <w:rFonts w:ascii="Calibri" w:hAnsi="Calibri" w:cs="Calibri"/>
          <w:color w:val="auto"/>
          <w:sz w:val="22"/>
          <w:szCs w:val="22"/>
        </w:rPr>
        <w:t xml:space="preserve"> (UHMC)</w:t>
      </w:r>
      <w:r w:rsidRPr="00907D73">
        <w:rPr>
          <w:rFonts w:ascii="Calibri" w:hAnsi="Calibri" w:cs="Calibri"/>
          <w:color w:val="auto"/>
          <w:sz w:val="22"/>
          <w:szCs w:val="22"/>
        </w:rPr>
        <w:t xml:space="preserve"> outreach sites at Hana, Lahaina, and on Molokai and Lanai have agreed on the following common Program Learning Outcome (PLO):</w:t>
      </w:r>
    </w:p>
    <w:p w14:paraId="1AE66DFF" w14:textId="77777777" w:rsidR="00367D02" w:rsidRPr="00907D73" w:rsidRDefault="00367D02" w:rsidP="00367D02">
      <w:pPr>
        <w:pStyle w:val="Default"/>
        <w:spacing w:after="292"/>
        <w:ind w:left="720" w:right="720"/>
        <w:rPr>
          <w:rFonts w:ascii="Calibri" w:hAnsi="Calibri" w:cs="Calibri"/>
          <w:b/>
          <w:color w:val="auto"/>
          <w:sz w:val="22"/>
          <w:szCs w:val="22"/>
        </w:rPr>
      </w:pPr>
      <w:r w:rsidRPr="00907D73">
        <w:rPr>
          <w:rFonts w:ascii="Calibri" w:hAnsi="Calibri" w:cs="Calibri"/>
          <w:b/>
          <w:color w:val="auto"/>
          <w:sz w:val="22"/>
          <w:szCs w:val="22"/>
        </w:rPr>
        <w:t>Outreach centers will strive to duplicate the quality educational experience provided at the main UH Maui College campus so the students in our communities will receive the instruction and support they need to be successful in college and beyond.</w:t>
      </w:r>
    </w:p>
    <w:p w14:paraId="0F6AD836" w14:textId="50F9DA01" w:rsidR="0082272B" w:rsidRPr="00907D73" w:rsidRDefault="00367D02" w:rsidP="00367D02">
      <w:pPr>
        <w:pStyle w:val="Default"/>
        <w:rPr>
          <w:rFonts w:ascii="Calibri" w:hAnsi="Calibri" w:cs="Calibri"/>
          <w:bCs/>
          <w:sz w:val="22"/>
          <w:szCs w:val="22"/>
        </w:rPr>
      </w:pPr>
      <w:r w:rsidRPr="00907D73">
        <w:rPr>
          <w:rFonts w:ascii="Calibri" w:hAnsi="Calibri" w:cs="Calibri"/>
          <w:bCs/>
          <w:sz w:val="22"/>
          <w:szCs w:val="22"/>
        </w:rPr>
        <w:t xml:space="preserve">The PLO </w:t>
      </w:r>
      <w:r w:rsidR="00747040" w:rsidRPr="00907D73">
        <w:rPr>
          <w:rFonts w:ascii="Calibri" w:hAnsi="Calibri" w:cs="Calibri"/>
          <w:bCs/>
          <w:sz w:val="22"/>
          <w:szCs w:val="22"/>
        </w:rPr>
        <w:t>was</w:t>
      </w:r>
      <w:r w:rsidRPr="00907D73">
        <w:rPr>
          <w:rFonts w:ascii="Calibri" w:hAnsi="Calibri" w:cs="Calibri"/>
          <w:bCs/>
          <w:sz w:val="22"/>
          <w:szCs w:val="22"/>
        </w:rPr>
        <w:t xml:space="preserve"> assessed through a set </w:t>
      </w:r>
      <w:r w:rsidR="0082272B" w:rsidRPr="00907D73">
        <w:rPr>
          <w:rFonts w:ascii="Calibri" w:hAnsi="Calibri" w:cs="Calibri"/>
          <w:bCs/>
          <w:sz w:val="22"/>
          <w:szCs w:val="22"/>
        </w:rPr>
        <w:t>of five program goals.</w:t>
      </w:r>
      <w:r w:rsidRPr="00907D73">
        <w:rPr>
          <w:rFonts w:ascii="Calibri" w:hAnsi="Calibri" w:cs="Calibri"/>
          <w:bCs/>
          <w:sz w:val="22"/>
          <w:szCs w:val="22"/>
        </w:rPr>
        <w:t xml:space="preserve">  Each academic year, UH Maui</w:t>
      </w:r>
      <w:r w:rsidR="005608ED" w:rsidRPr="00907D73">
        <w:rPr>
          <w:rFonts w:ascii="Calibri" w:hAnsi="Calibri" w:cs="Calibri"/>
          <w:bCs/>
          <w:sz w:val="22"/>
          <w:szCs w:val="22"/>
        </w:rPr>
        <w:t xml:space="preserve"> College</w:t>
      </w:r>
      <w:r w:rsidRPr="00907D73">
        <w:rPr>
          <w:rFonts w:ascii="Calibri" w:hAnsi="Calibri" w:cs="Calibri"/>
          <w:bCs/>
          <w:sz w:val="22"/>
          <w:szCs w:val="22"/>
        </w:rPr>
        <w:t>, Molokai</w:t>
      </w:r>
      <w:r w:rsidR="005608ED" w:rsidRPr="00907D73">
        <w:rPr>
          <w:rFonts w:ascii="Calibri" w:hAnsi="Calibri" w:cs="Calibri"/>
          <w:bCs/>
          <w:sz w:val="22"/>
          <w:szCs w:val="22"/>
        </w:rPr>
        <w:t xml:space="preserve"> (UHMC, Molokai)</w:t>
      </w:r>
      <w:r w:rsidRPr="00907D73">
        <w:rPr>
          <w:rFonts w:ascii="Calibri" w:hAnsi="Calibri" w:cs="Calibri"/>
          <w:bCs/>
          <w:sz w:val="22"/>
          <w:szCs w:val="22"/>
        </w:rPr>
        <w:t xml:space="preserve"> focus</w:t>
      </w:r>
      <w:r w:rsidR="00747040" w:rsidRPr="00907D73">
        <w:rPr>
          <w:rFonts w:ascii="Calibri" w:hAnsi="Calibri" w:cs="Calibri"/>
          <w:bCs/>
          <w:sz w:val="22"/>
          <w:szCs w:val="22"/>
        </w:rPr>
        <w:t>ed</w:t>
      </w:r>
      <w:r w:rsidRPr="00907D73">
        <w:rPr>
          <w:rFonts w:ascii="Calibri" w:hAnsi="Calibri" w:cs="Calibri"/>
          <w:bCs/>
          <w:sz w:val="22"/>
          <w:szCs w:val="22"/>
        </w:rPr>
        <w:t xml:space="preserve"> directly on one program goal</w:t>
      </w:r>
      <w:r w:rsidR="0082272B" w:rsidRPr="00907D73">
        <w:rPr>
          <w:rFonts w:ascii="Calibri" w:hAnsi="Calibri" w:cs="Calibri"/>
          <w:bCs/>
          <w:sz w:val="22"/>
          <w:szCs w:val="22"/>
        </w:rPr>
        <w:t xml:space="preserve"> based on the following timeline:</w:t>
      </w:r>
    </w:p>
    <w:p w14:paraId="5A70C7AB" w14:textId="116DD32F" w:rsidR="0082272B" w:rsidRPr="00907D73" w:rsidRDefault="00747040" w:rsidP="00367D02">
      <w:pPr>
        <w:pStyle w:val="Default"/>
        <w:rPr>
          <w:rFonts w:ascii="Calibri" w:hAnsi="Calibri" w:cs="Calibri"/>
          <w:bCs/>
          <w:sz w:val="22"/>
          <w:szCs w:val="22"/>
        </w:rPr>
      </w:pPr>
      <w:r w:rsidRPr="00907D73">
        <w:rPr>
          <w:rFonts w:ascii="Calibri" w:hAnsi="Calibri" w:cs="Calibri"/>
          <w:bCs/>
          <w:sz w:val="22"/>
          <w:szCs w:val="22"/>
        </w:rPr>
        <w:t xml:space="preserve">AY 10-11:  </w:t>
      </w:r>
      <w:r w:rsidR="0082272B" w:rsidRPr="00907D73">
        <w:rPr>
          <w:rFonts w:ascii="Calibri" w:hAnsi="Calibri" w:cs="Calibri"/>
          <w:bCs/>
          <w:sz w:val="22"/>
          <w:szCs w:val="22"/>
        </w:rPr>
        <w:t>Increasing the number of</w:t>
      </w:r>
      <w:r w:rsidR="00367D02" w:rsidRPr="00907D73">
        <w:rPr>
          <w:rFonts w:ascii="Calibri" w:hAnsi="Calibri" w:cs="Calibri"/>
          <w:bCs/>
          <w:sz w:val="22"/>
          <w:szCs w:val="22"/>
        </w:rPr>
        <w:t xml:space="preserve"> high school graduates applying to UHMC</w:t>
      </w:r>
      <w:r w:rsidR="00DA681C" w:rsidRPr="00907D73">
        <w:rPr>
          <w:rFonts w:ascii="Calibri" w:hAnsi="Calibri" w:cs="Calibri"/>
          <w:bCs/>
          <w:sz w:val="22"/>
          <w:szCs w:val="22"/>
        </w:rPr>
        <w:t>, Molokai</w:t>
      </w:r>
    </w:p>
    <w:p w14:paraId="2B92977B" w14:textId="71AF491A" w:rsidR="0082272B" w:rsidRPr="00907D73" w:rsidRDefault="00747040" w:rsidP="00367D02">
      <w:pPr>
        <w:pStyle w:val="Default"/>
        <w:rPr>
          <w:rFonts w:ascii="Calibri" w:hAnsi="Calibri" w:cs="Calibri"/>
          <w:bCs/>
          <w:color w:val="auto"/>
          <w:sz w:val="22"/>
          <w:szCs w:val="22"/>
        </w:rPr>
      </w:pPr>
      <w:r w:rsidRPr="00907D73">
        <w:rPr>
          <w:rFonts w:ascii="Calibri" w:hAnsi="Calibri" w:cs="Calibri"/>
          <w:bCs/>
          <w:sz w:val="22"/>
          <w:szCs w:val="22"/>
        </w:rPr>
        <w:t xml:space="preserve">AY 11-12:  </w:t>
      </w:r>
      <w:r w:rsidR="0082272B" w:rsidRPr="00907D73">
        <w:rPr>
          <w:rFonts w:ascii="Calibri" w:hAnsi="Calibri" w:cs="Calibri"/>
          <w:bCs/>
          <w:sz w:val="22"/>
          <w:szCs w:val="22"/>
        </w:rPr>
        <w:t xml:space="preserve">Decreasing </w:t>
      </w:r>
      <w:r w:rsidR="00367D02" w:rsidRPr="00907D73">
        <w:rPr>
          <w:rFonts w:ascii="Calibri" w:hAnsi="Calibri" w:cs="Calibri"/>
          <w:bCs/>
          <w:sz w:val="22"/>
          <w:szCs w:val="22"/>
        </w:rPr>
        <w:t xml:space="preserve">the </w:t>
      </w:r>
      <w:r w:rsidR="0082272B" w:rsidRPr="00907D73">
        <w:rPr>
          <w:rFonts w:ascii="Calibri" w:hAnsi="Calibri" w:cs="Calibri"/>
          <w:bCs/>
          <w:sz w:val="22"/>
          <w:szCs w:val="22"/>
        </w:rPr>
        <w:t xml:space="preserve">number of </w:t>
      </w:r>
      <w:r w:rsidR="00367D02" w:rsidRPr="00907D73">
        <w:rPr>
          <w:rFonts w:ascii="Calibri" w:hAnsi="Calibri" w:cs="Calibri"/>
          <w:bCs/>
          <w:sz w:val="22"/>
          <w:szCs w:val="22"/>
        </w:rPr>
        <w:t xml:space="preserve">students on </w:t>
      </w:r>
      <w:r w:rsidR="0082272B" w:rsidRPr="00907D73">
        <w:rPr>
          <w:rFonts w:ascii="Calibri" w:hAnsi="Calibri" w:cs="Calibri"/>
          <w:bCs/>
          <w:color w:val="auto"/>
          <w:sz w:val="22"/>
          <w:szCs w:val="22"/>
        </w:rPr>
        <w:t>academic warning</w:t>
      </w:r>
    </w:p>
    <w:p w14:paraId="0DA92B3E" w14:textId="4D0D8DC4" w:rsidR="0082272B" w:rsidRPr="00907D73" w:rsidRDefault="00747040" w:rsidP="00367D02">
      <w:pPr>
        <w:pStyle w:val="Default"/>
        <w:rPr>
          <w:rFonts w:ascii="Calibri" w:hAnsi="Calibri" w:cs="Calibri"/>
          <w:bCs/>
          <w:color w:val="auto"/>
          <w:sz w:val="22"/>
          <w:szCs w:val="22"/>
        </w:rPr>
      </w:pPr>
      <w:r w:rsidRPr="00907D73">
        <w:rPr>
          <w:rFonts w:ascii="Calibri" w:hAnsi="Calibri" w:cs="Calibri"/>
          <w:bCs/>
          <w:color w:val="auto"/>
          <w:sz w:val="22"/>
          <w:szCs w:val="22"/>
        </w:rPr>
        <w:t xml:space="preserve">AY 12-13:  </w:t>
      </w:r>
      <w:r w:rsidR="0082272B" w:rsidRPr="00907D73">
        <w:rPr>
          <w:rFonts w:ascii="Calibri" w:hAnsi="Calibri" w:cs="Calibri"/>
          <w:bCs/>
          <w:color w:val="auto"/>
          <w:sz w:val="22"/>
          <w:szCs w:val="22"/>
        </w:rPr>
        <w:t>M</w:t>
      </w:r>
      <w:r w:rsidR="00367D02" w:rsidRPr="00907D73">
        <w:rPr>
          <w:rFonts w:ascii="Calibri" w:hAnsi="Calibri" w:cs="Calibri"/>
          <w:bCs/>
          <w:color w:val="auto"/>
          <w:sz w:val="22"/>
          <w:szCs w:val="22"/>
        </w:rPr>
        <w:t>aintaining the level of upper division</w:t>
      </w:r>
      <w:r w:rsidRPr="00907D73">
        <w:rPr>
          <w:rFonts w:ascii="Calibri" w:hAnsi="Calibri" w:cs="Calibri"/>
          <w:bCs/>
          <w:color w:val="auto"/>
          <w:sz w:val="22"/>
          <w:szCs w:val="22"/>
        </w:rPr>
        <w:t xml:space="preserve"> enrollment</w:t>
      </w:r>
    </w:p>
    <w:p w14:paraId="677596E7" w14:textId="186A7582" w:rsidR="0082272B" w:rsidRPr="00907D73" w:rsidRDefault="00747040" w:rsidP="00367D02">
      <w:pPr>
        <w:pStyle w:val="Default"/>
        <w:rPr>
          <w:rFonts w:ascii="Calibri" w:hAnsi="Calibri" w:cs="Calibri"/>
          <w:color w:val="auto"/>
          <w:sz w:val="22"/>
          <w:szCs w:val="22"/>
          <w:highlight w:val="yellow"/>
        </w:rPr>
      </w:pPr>
      <w:r w:rsidRPr="00907D73">
        <w:rPr>
          <w:rFonts w:ascii="Calibri" w:hAnsi="Calibri" w:cs="Calibri"/>
          <w:bCs/>
          <w:color w:val="auto"/>
          <w:sz w:val="22"/>
          <w:szCs w:val="22"/>
        </w:rPr>
        <w:t xml:space="preserve">AY 13-14:  </w:t>
      </w:r>
      <w:r w:rsidR="0082272B" w:rsidRPr="00907D73">
        <w:rPr>
          <w:rFonts w:ascii="Calibri" w:hAnsi="Calibri" w:cs="Calibri"/>
          <w:bCs/>
          <w:color w:val="auto"/>
          <w:sz w:val="22"/>
          <w:szCs w:val="22"/>
        </w:rPr>
        <w:t>I</w:t>
      </w:r>
      <w:r w:rsidR="00367D02" w:rsidRPr="00907D73">
        <w:rPr>
          <w:rFonts w:ascii="Calibri" w:hAnsi="Calibri" w:cs="Calibri"/>
          <w:color w:val="auto"/>
          <w:sz w:val="22"/>
          <w:szCs w:val="22"/>
        </w:rPr>
        <w:t>ncreasing the number of students enrolled in distance education courses originating from Molokai.</w:t>
      </w:r>
      <w:r w:rsidR="00260801" w:rsidRPr="00907D73">
        <w:rPr>
          <w:rFonts w:ascii="Calibri" w:hAnsi="Calibri" w:cs="Calibri"/>
          <w:color w:val="auto"/>
          <w:sz w:val="22"/>
          <w:szCs w:val="22"/>
        </w:rPr>
        <w:t xml:space="preserve">  </w:t>
      </w:r>
    </w:p>
    <w:p w14:paraId="15168DD5" w14:textId="5A892D25" w:rsidR="00367D02" w:rsidRPr="00907D73" w:rsidRDefault="00747040" w:rsidP="00367D02">
      <w:pPr>
        <w:pStyle w:val="Default"/>
        <w:rPr>
          <w:rFonts w:ascii="Calibri" w:hAnsi="Calibri" w:cs="Calibri"/>
          <w:color w:val="auto"/>
          <w:sz w:val="22"/>
          <w:szCs w:val="22"/>
        </w:rPr>
      </w:pPr>
      <w:r w:rsidRPr="00907D73">
        <w:rPr>
          <w:rFonts w:ascii="Calibri" w:hAnsi="Calibri" w:cs="Calibri"/>
          <w:color w:val="auto"/>
          <w:sz w:val="22"/>
          <w:szCs w:val="22"/>
        </w:rPr>
        <w:t xml:space="preserve">AY 14-15:  </w:t>
      </w:r>
      <w:r w:rsidR="0082272B" w:rsidRPr="00907D73">
        <w:rPr>
          <w:rFonts w:ascii="Calibri" w:hAnsi="Calibri" w:cs="Calibri"/>
          <w:color w:val="auto"/>
          <w:sz w:val="22"/>
          <w:szCs w:val="22"/>
        </w:rPr>
        <w:t>I</w:t>
      </w:r>
      <w:r w:rsidR="003302F7" w:rsidRPr="00907D73">
        <w:rPr>
          <w:rFonts w:ascii="Calibri" w:hAnsi="Calibri" w:cs="Calibri"/>
          <w:color w:val="auto"/>
          <w:sz w:val="22"/>
          <w:szCs w:val="22"/>
        </w:rPr>
        <w:t>ncreasing the number of certificates and degrees awarded over a two-year period</w:t>
      </w:r>
    </w:p>
    <w:p w14:paraId="025CEB64" w14:textId="352C0A76" w:rsidR="00367D02" w:rsidRPr="00907D73" w:rsidRDefault="00747040" w:rsidP="00747040">
      <w:pPr>
        <w:pStyle w:val="Default"/>
        <w:outlineLvl w:val="0"/>
        <w:rPr>
          <w:rFonts w:ascii="Calibri" w:hAnsi="Calibri" w:cs="Calibri"/>
          <w:b/>
          <w:color w:val="auto"/>
          <w:sz w:val="22"/>
          <w:szCs w:val="22"/>
          <w:u w:val="single"/>
        </w:rPr>
      </w:pPr>
      <w:r w:rsidRPr="00907D73">
        <w:rPr>
          <w:rFonts w:ascii="Calibri" w:hAnsi="Calibri" w:cs="Calibri"/>
          <w:b/>
          <w:color w:val="auto"/>
          <w:sz w:val="22"/>
          <w:szCs w:val="22"/>
          <w:u w:val="single"/>
        </w:rPr>
        <w:lastRenderedPageBreak/>
        <w:t xml:space="preserve">Table </w:t>
      </w:r>
      <w:r w:rsidR="006F5186" w:rsidRPr="00907D73">
        <w:rPr>
          <w:rFonts w:ascii="Calibri" w:hAnsi="Calibri" w:cs="Calibri"/>
          <w:b/>
          <w:color w:val="auto"/>
          <w:sz w:val="22"/>
          <w:szCs w:val="22"/>
          <w:u w:val="single"/>
        </w:rPr>
        <w:t>1</w:t>
      </w:r>
      <w:r w:rsidRPr="00907D73">
        <w:rPr>
          <w:rFonts w:ascii="Calibri" w:hAnsi="Calibri" w:cs="Calibri"/>
          <w:b/>
          <w:color w:val="auto"/>
          <w:sz w:val="22"/>
          <w:szCs w:val="22"/>
          <w:u w:val="single"/>
        </w:rPr>
        <w:t xml:space="preserve">:  </w:t>
      </w:r>
      <w:r w:rsidR="00367D02" w:rsidRPr="00907D73">
        <w:rPr>
          <w:rFonts w:ascii="Calibri" w:hAnsi="Calibri" w:cs="Calibri"/>
          <w:b/>
          <w:color w:val="auto"/>
          <w:sz w:val="22"/>
          <w:szCs w:val="22"/>
          <w:u w:val="single"/>
        </w:rPr>
        <w:t>Formative Student Learning Outcomes and Program Goal</w:t>
      </w:r>
      <w:r w:rsidRPr="00907D73">
        <w:rPr>
          <w:rFonts w:ascii="Calibri" w:hAnsi="Calibri" w:cs="Calibri"/>
          <w:b/>
          <w:color w:val="auto"/>
          <w:sz w:val="22"/>
          <w:szCs w:val="22"/>
          <w:u w:val="single"/>
        </w:rPr>
        <w:t>s</w:t>
      </w:r>
    </w:p>
    <w:p w14:paraId="41BF024B" w14:textId="77777777" w:rsidR="00367D02" w:rsidRPr="00907D73" w:rsidRDefault="00367D02" w:rsidP="00367D02">
      <w:pPr>
        <w:pStyle w:val="Default"/>
        <w:rPr>
          <w:rFonts w:ascii="Calibri" w:hAnsi="Calibri" w:cs="Calibri"/>
          <w:color w:val="auto"/>
          <w:sz w:val="23"/>
          <w:szCs w:val="23"/>
        </w:rPr>
      </w:pPr>
    </w:p>
    <w:tbl>
      <w:tblPr>
        <w:tblStyle w:val="TableGrid"/>
        <w:tblW w:w="10925" w:type="dxa"/>
        <w:tblLook w:val="04A0" w:firstRow="1" w:lastRow="0" w:firstColumn="1" w:lastColumn="0" w:noHBand="0" w:noVBand="1"/>
      </w:tblPr>
      <w:tblGrid>
        <w:gridCol w:w="1811"/>
        <w:gridCol w:w="1845"/>
        <w:gridCol w:w="1904"/>
        <w:gridCol w:w="1894"/>
        <w:gridCol w:w="1795"/>
        <w:gridCol w:w="1676"/>
      </w:tblGrid>
      <w:tr w:rsidR="00367D02" w:rsidRPr="00907D73" w14:paraId="7496646C" w14:textId="77777777" w:rsidTr="00A20053">
        <w:trPr>
          <w:trHeight w:val="971"/>
        </w:trPr>
        <w:tc>
          <w:tcPr>
            <w:tcW w:w="1811" w:type="dxa"/>
          </w:tcPr>
          <w:p w14:paraId="57C7BC1B" w14:textId="77777777" w:rsidR="00367D02" w:rsidRPr="00907D73" w:rsidRDefault="00367D02" w:rsidP="00367D02">
            <w:pPr>
              <w:pStyle w:val="Default"/>
              <w:rPr>
                <w:rFonts w:ascii="Calibri" w:hAnsi="Calibri" w:cs="Calibri"/>
                <w:b/>
                <w:color w:val="auto"/>
                <w:sz w:val="19"/>
                <w:szCs w:val="19"/>
              </w:rPr>
            </w:pPr>
            <w:r w:rsidRPr="00907D73">
              <w:rPr>
                <w:rFonts w:ascii="Calibri" w:hAnsi="Calibri" w:cs="Calibri"/>
                <w:b/>
                <w:color w:val="auto"/>
                <w:sz w:val="19"/>
                <w:szCs w:val="19"/>
              </w:rPr>
              <w:t>Student Learning Outcomes (SLO) and/or Program Goals</w:t>
            </w:r>
          </w:p>
        </w:tc>
        <w:tc>
          <w:tcPr>
            <w:tcW w:w="1845" w:type="dxa"/>
          </w:tcPr>
          <w:p w14:paraId="248845E1" w14:textId="77777777" w:rsidR="00367D02" w:rsidRPr="00907D73" w:rsidRDefault="00367D02" w:rsidP="00367D02">
            <w:pPr>
              <w:pStyle w:val="Default"/>
              <w:rPr>
                <w:rFonts w:ascii="Calibri" w:hAnsi="Calibri" w:cs="Calibri"/>
                <w:b/>
                <w:color w:val="auto"/>
                <w:sz w:val="19"/>
                <w:szCs w:val="19"/>
              </w:rPr>
            </w:pPr>
            <w:r w:rsidRPr="00907D73">
              <w:rPr>
                <w:rFonts w:ascii="Calibri" w:hAnsi="Calibri" w:cs="Calibri"/>
                <w:b/>
                <w:color w:val="auto"/>
                <w:sz w:val="19"/>
                <w:szCs w:val="19"/>
              </w:rPr>
              <w:t>Examples of Achievement Indicators within each SLO</w:t>
            </w:r>
          </w:p>
        </w:tc>
        <w:tc>
          <w:tcPr>
            <w:tcW w:w="1904" w:type="dxa"/>
          </w:tcPr>
          <w:p w14:paraId="1AED9C10" w14:textId="77777777" w:rsidR="00367D02" w:rsidRPr="00907D73" w:rsidRDefault="00367D02" w:rsidP="00367D02">
            <w:pPr>
              <w:pStyle w:val="Default"/>
              <w:rPr>
                <w:rFonts w:ascii="Calibri" w:hAnsi="Calibri" w:cs="Calibri"/>
                <w:b/>
                <w:color w:val="auto"/>
                <w:sz w:val="19"/>
                <w:szCs w:val="19"/>
              </w:rPr>
            </w:pPr>
            <w:r w:rsidRPr="00907D73">
              <w:rPr>
                <w:rFonts w:ascii="Calibri" w:hAnsi="Calibri" w:cs="Calibri"/>
                <w:b/>
                <w:color w:val="auto"/>
                <w:sz w:val="19"/>
                <w:szCs w:val="19"/>
              </w:rPr>
              <w:t>Mapping SLO to Activity, Course, Project, or other Initiative</w:t>
            </w:r>
          </w:p>
        </w:tc>
        <w:tc>
          <w:tcPr>
            <w:tcW w:w="1894" w:type="dxa"/>
          </w:tcPr>
          <w:p w14:paraId="2888C4B1" w14:textId="77777777" w:rsidR="00367D02" w:rsidRPr="00907D73" w:rsidRDefault="00367D02" w:rsidP="00367D02">
            <w:pPr>
              <w:pStyle w:val="Default"/>
              <w:rPr>
                <w:rFonts w:ascii="Calibri" w:hAnsi="Calibri" w:cs="Calibri"/>
                <w:b/>
                <w:color w:val="auto"/>
                <w:sz w:val="19"/>
                <w:szCs w:val="19"/>
              </w:rPr>
            </w:pPr>
            <w:r w:rsidRPr="00907D73">
              <w:rPr>
                <w:rFonts w:ascii="Calibri" w:hAnsi="Calibri" w:cs="Calibri"/>
                <w:b/>
                <w:color w:val="auto"/>
                <w:sz w:val="19"/>
                <w:szCs w:val="19"/>
              </w:rPr>
              <w:t>Assessment Tool and Methods of Utilization</w:t>
            </w:r>
          </w:p>
        </w:tc>
        <w:tc>
          <w:tcPr>
            <w:tcW w:w="1795" w:type="dxa"/>
          </w:tcPr>
          <w:p w14:paraId="21EE7A97" w14:textId="77777777" w:rsidR="00367D02" w:rsidRPr="00907D73" w:rsidRDefault="00367D02" w:rsidP="00367D02">
            <w:pPr>
              <w:pStyle w:val="Default"/>
              <w:rPr>
                <w:rFonts w:ascii="Calibri" w:hAnsi="Calibri" w:cs="Calibri"/>
                <w:b/>
                <w:color w:val="auto"/>
                <w:sz w:val="19"/>
                <w:szCs w:val="19"/>
              </w:rPr>
            </w:pPr>
            <w:r w:rsidRPr="00907D73">
              <w:rPr>
                <w:rFonts w:ascii="Calibri" w:hAnsi="Calibri" w:cs="Calibri"/>
                <w:b/>
                <w:color w:val="auto"/>
                <w:sz w:val="19"/>
                <w:szCs w:val="19"/>
              </w:rPr>
              <w:t xml:space="preserve">Analyzing Results </w:t>
            </w:r>
          </w:p>
        </w:tc>
        <w:tc>
          <w:tcPr>
            <w:tcW w:w="1676" w:type="dxa"/>
          </w:tcPr>
          <w:p w14:paraId="54E1C6D9" w14:textId="77777777" w:rsidR="00367D02" w:rsidRPr="00907D73" w:rsidRDefault="00367D02" w:rsidP="00367D02">
            <w:pPr>
              <w:pStyle w:val="Default"/>
              <w:rPr>
                <w:rFonts w:ascii="Calibri" w:hAnsi="Calibri" w:cs="Calibri"/>
                <w:b/>
                <w:color w:val="auto"/>
                <w:sz w:val="19"/>
                <w:szCs w:val="19"/>
              </w:rPr>
            </w:pPr>
            <w:r w:rsidRPr="00907D73">
              <w:rPr>
                <w:rFonts w:ascii="Calibri" w:hAnsi="Calibri" w:cs="Calibri"/>
                <w:b/>
                <w:color w:val="auto"/>
                <w:sz w:val="19"/>
                <w:szCs w:val="19"/>
              </w:rPr>
              <w:t>Plan &amp; Implementation</w:t>
            </w:r>
          </w:p>
        </w:tc>
      </w:tr>
      <w:tr w:rsidR="00367D02" w:rsidRPr="00907D73" w14:paraId="7327D0ED" w14:textId="77777777" w:rsidTr="00A20053">
        <w:trPr>
          <w:trHeight w:val="809"/>
        </w:trPr>
        <w:tc>
          <w:tcPr>
            <w:tcW w:w="1811" w:type="dxa"/>
          </w:tcPr>
          <w:p w14:paraId="48976B29" w14:textId="609C1112"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Program Goal</w:t>
            </w:r>
            <w:r w:rsidR="00ED0DE5" w:rsidRPr="00907D73">
              <w:rPr>
                <w:rFonts w:ascii="Calibri" w:hAnsi="Calibri" w:cs="Calibri"/>
                <w:color w:val="auto"/>
                <w:sz w:val="18"/>
                <w:szCs w:val="18"/>
                <w:u w:val="single"/>
              </w:rPr>
              <w:t xml:space="preserve"> 1</w:t>
            </w:r>
            <w:r w:rsidRPr="00907D73">
              <w:rPr>
                <w:rFonts w:ascii="Calibri" w:hAnsi="Calibri" w:cs="Calibri"/>
                <w:color w:val="auto"/>
                <w:sz w:val="18"/>
                <w:szCs w:val="18"/>
                <w:u w:val="single"/>
              </w:rPr>
              <w:t>:</w:t>
            </w:r>
            <w:r w:rsidRPr="00907D73">
              <w:rPr>
                <w:rFonts w:ascii="Calibri" w:hAnsi="Calibri" w:cs="Calibri"/>
                <w:color w:val="auto"/>
                <w:sz w:val="18"/>
                <w:szCs w:val="18"/>
              </w:rPr>
              <w:t xml:space="preserve">  </w:t>
            </w:r>
          </w:p>
          <w:p w14:paraId="73F6DB55"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Focus:  AY 2010-11</w:t>
            </w:r>
          </w:p>
          <w:p w14:paraId="60494B1B"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 increase the number of high school graduates applying to UHMC directly from high school</w:t>
            </w:r>
          </w:p>
          <w:p w14:paraId="76D33521" w14:textId="77777777" w:rsidR="00367D02" w:rsidRPr="00907D73" w:rsidRDefault="00367D02" w:rsidP="00367D02">
            <w:pPr>
              <w:pStyle w:val="Default"/>
              <w:rPr>
                <w:rFonts w:ascii="Calibri" w:hAnsi="Calibri" w:cs="Calibri"/>
                <w:color w:val="auto"/>
                <w:sz w:val="18"/>
                <w:szCs w:val="18"/>
              </w:rPr>
            </w:pPr>
          </w:p>
          <w:p w14:paraId="1FAA2987"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SLO:</w:t>
            </w:r>
            <w:r w:rsidRPr="00907D73">
              <w:rPr>
                <w:rFonts w:ascii="Calibri" w:hAnsi="Calibri" w:cs="Calibri"/>
                <w:color w:val="auto"/>
                <w:sz w:val="18"/>
                <w:szCs w:val="18"/>
              </w:rPr>
              <w:t xml:space="preserve">  Increased awareness of program options on Molokai for local high school graduates.</w:t>
            </w:r>
          </w:p>
        </w:tc>
        <w:tc>
          <w:tcPr>
            <w:tcW w:w="1845" w:type="dxa"/>
          </w:tcPr>
          <w:p w14:paraId="5E07E14E"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Continue working with Molokai High School students, parents, teachers and staff through various projects and partnerships.</w:t>
            </w:r>
          </w:p>
        </w:tc>
        <w:tc>
          <w:tcPr>
            <w:tcW w:w="1904" w:type="dxa"/>
          </w:tcPr>
          <w:p w14:paraId="6F5B4F31"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Gear Up proposals will be submitted to continue outreach projects.</w:t>
            </w:r>
          </w:p>
          <w:p w14:paraId="1CF9ED2F" w14:textId="77777777" w:rsidR="00367D02" w:rsidRPr="00907D73" w:rsidRDefault="00367D02" w:rsidP="00367D02">
            <w:pPr>
              <w:pStyle w:val="Default"/>
              <w:rPr>
                <w:rFonts w:ascii="Calibri" w:hAnsi="Calibri" w:cs="Calibri"/>
                <w:color w:val="auto"/>
                <w:sz w:val="18"/>
                <w:szCs w:val="18"/>
              </w:rPr>
            </w:pPr>
          </w:p>
          <w:p w14:paraId="3B0CEA95"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Weekly presence on high school campus will continue.</w:t>
            </w:r>
          </w:p>
          <w:p w14:paraId="79902D0B" w14:textId="77777777" w:rsidR="00367D02" w:rsidRPr="00907D73" w:rsidRDefault="00367D02" w:rsidP="00367D02">
            <w:pPr>
              <w:pStyle w:val="Default"/>
              <w:rPr>
                <w:rFonts w:ascii="Calibri" w:hAnsi="Calibri" w:cs="Calibri"/>
                <w:color w:val="auto"/>
                <w:sz w:val="18"/>
                <w:szCs w:val="18"/>
              </w:rPr>
            </w:pPr>
          </w:p>
          <w:p w14:paraId="2B1CF3D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 xml:space="preserve">Advisory class presentations will be conducted. </w:t>
            </w:r>
          </w:p>
        </w:tc>
        <w:tc>
          <w:tcPr>
            <w:tcW w:w="1894" w:type="dxa"/>
          </w:tcPr>
          <w:p w14:paraId="10C22CEF"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Tool:  Fall applications</w:t>
            </w:r>
          </w:p>
          <w:p w14:paraId="04429369" w14:textId="77777777" w:rsidR="00367D02" w:rsidRPr="00907D73" w:rsidRDefault="00367D02" w:rsidP="00367D02">
            <w:pPr>
              <w:pStyle w:val="Default"/>
              <w:rPr>
                <w:rFonts w:ascii="Calibri" w:hAnsi="Calibri" w:cs="Calibri"/>
                <w:color w:val="auto"/>
                <w:sz w:val="18"/>
                <w:szCs w:val="18"/>
              </w:rPr>
            </w:pPr>
          </w:p>
          <w:p w14:paraId="091DDAAC"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Methods:  Continue tracking the number of Molokai graduates applying to UHMC.</w:t>
            </w:r>
          </w:p>
          <w:p w14:paraId="595A9C73" w14:textId="77777777" w:rsidR="00367D02" w:rsidRPr="00907D73" w:rsidRDefault="00367D02" w:rsidP="00367D02">
            <w:pPr>
              <w:pStyle w:val="Default"/>
              <w:rPr>
                <w:rFonts w:ascii="Calibri" w:hAnsi="Calibri" w:cs="Calibri"/>
                <w:color w:val="auto"/>
                <w:sz w:val="18"/>
                <w:szCs w:val="18"/>
              </w:rPr>
            </w:pPr>
          </w:p>
          <w:p w14:paraId="0430C8D0" w14:textId="00831574" w:rsidR="00367D02" w:rsidRPr="00907D73" w:rsidRDefault="00EF20A5" w:rsidP="00367D02">
            <w:pPr>
              <w:pStyle w:val="Default"/>
              <w:rPr>
                <w:rFonts w:ascii="Calibri" w:hAnsi="Calibri" w:cs="Calibri"/>
                <w:color w:val="auto"/>
                <w:sz w:val="18"/>
                <w:szCs w:val="18"/>
              </w:rPr>
            </w:pPr>
            <w:r w:rsidRPr="00907D73">
              <w:rPr>
                <w:rFonts w:ascii="Calibri" w:hAnsi="Calibri" w:cs="Calibri"/>
                <w:color w:val="auto"/>
                <w:sz w:val="18"/>
                <w:szCs w:val="18"/>
              </w:rPr>
              <w:t xml:space="preserve"> </w:t>
            </w:r>
          </w:p>
        </w:tc>
        <w:tc>
          <w:tcPr>
            <w:tcW w:w="1795" w:type="dxa"/>
          </w:tcPr>
          <w:p w14:paraId="5E948FA7"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Number of high school graduates applying to UHMC:</w:t>
            </w:r>
          </w:p>
          <w:p w14:paraId="0457ED7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Fall 2010: 24</w:t>
            </w:r>
          </w:p>
          <w:p w14:paraId="3C3C8727"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Fall 2011: 33</w:t>
            </w:r>
          </w:p>
          <w:p w14:paraId="7919B61C"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Fall 2012: 18</w:t>
            </w:r>
          </w:p>
          <w:p w14:paraId="6A6C534B" w14:textId="663858AC" w:rsidR="00367D02" w:rsidRPr="00907D73" w:rsidRDefault="008A533F" w:rsidP="00367D02">
            <w:pPr>
              <w:pStyle w:val="Default"/>
              <w:rPr>
                <w:rFonts w:ascii="Calibri" w:hAnsi="Calibri" w:cs="Calibri"/>
                <w:color w:val="auto"/>
                <w:sz w:val="18"/>
                <w:szCs w:val="18"/>
              </w:rPr>
            </w:pPr>
            <w:r w:rsidRPr="00907D73">
              <w:rPr>
                <w:rFonts w:ascii="Calibri" w:hAnsi="Calibri" w:cs="Calibri"/>
                <w:color w:val="auto"/>
                <w:sz w:val="18"/>
                <w:szCs w:val="18"/>
              </w:rPr>
              <w:t xml:space="preserve">Fall 2013: </w:t>
            </w:r>
            <w:r w:rsidR="00367D02" w:rsidRPr="00907D73">
              <w:rPr>
                <w:rFonts w:ascii="Calibri" w:hAnsi="Calibri" w:cs="Calibri"/>
                <w:color w:val="auto"/>
                <w:sz w:val="18"/>
                <w:szCs w:val="18"/>
              </w:rPr>
              <w:t>21</w:t>
            </w:r>
          </w:p>
          <w:p w14:paraId="58C45FA7" w14:textId="38A0481B" w:rsidR="00685871" w:rsidRPr="00907D73" w:rsidRDefault="008A533F" w:rsidP="00367D02">
            <w:pPr>
              <w:pStyle w:val="Default"/>
              <w:rPr>
                <w:rFonts w:ascii="Calibri" w:hAnsi="Calibri" w:cs="Calibri"/>
                <w:color w:val="auto"/>
                <w:sz w:val="18"/>
                <w:szCs w:val="18"/>
              </w:rPr>
            </w:pPr>
            <w:r w:rsidRPr="00907D73">
              <w:rPr>
                <w:rFonts w:ascii="Calibri" w:hAnsi="Calibri" w:cs="Calibri"/>
                <w:color w:val="auto"/>
                <w:sz w:val="18"/>
                <w:szCs w:val="18"/>
              </w:rPr>
              <w:t xml:space="preserve">Fall 2014: </w:t>
            </w:r>
            <w:r w:rsidR="00C3643A" w:rsidRPr="00907D73">
              <w:rPr>
                <w:rFonts w:ascii="Calibri" w:hAnsi="Calibri" w:cs="Calibri"/>
                <w:color w:val="auto"/>
                <w:sz w:val="18"/>
                <w:szCs w:val="18"/>
              </w:rPr>
              <w:t>18</w:t>
            </w:r>
          </w:p>
          <w:p w14:paraId="2D35E26C" w14:textId="073C2626" w:rsidR="00D94235" w:rsidRPr="00907D73" w:rsidRDefault="00D94235" w:rsidP="00367D02">
            <w:pPr>
              <w:pStyle w:val="Default"/>
              <w:rPr>
                <w:rFonts w:ascii="Calibri" w:hAnsi="Calibri" w:cs="Calibri"/>
                <w:color w:val="auto"/>
                <w:sz w:val="18"/>
                <w:szCs w:val="18"/>
              </w:rPr>
            </w:pPr>
            <w:r w:rsidRPr="00907D73">
              <w:rPr>
                <w:rFonts w:ascii="Calibri" w:hAnsi="Calibri" w:cs="Calibri"/>
                <w:color w:val="auto"/>
                <w:sz w:val="18"/>
                <w:szCs w:val="18"/>
              </w:rPr>
              <w:t>Fall 2015: 16</w:t>
            </w:r>
          </w:p>
          <w:p w14:paraId="009669BB" w14:textId="77777777" w:rsidR="00367D02" w:rsidRPr="00907D73" w:rsidRDefault="00367D02" w:rsidP="00367D02">
            <w:pPr>
              <w:pStyle w:val="Default"/>
              <w:rPr>
                <w:rFonts w:ascii="Calibri" w:hAnsi="Calibri" w:cs="Calibri"/>
                <w:color w:val="auto"/>
                <w:sz w:val="18"/>
                <w:szCs w:val="18"/>
              </w:rPr>
            </w:pPr>
          </w:p>
          <w:p w14:paraId="7E2C1456" w14:textId="77777777" w:rsidR="0010261C"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Trends show graduating class sizes are becoming smaller which impacts the number of students applying to UHMC.</w:t>
            </w:r>
          </w:p>
          <w:p w14:paraId="5C31FCDE" w14:textId="29903C46" w:rsidR="00D94235" w:rsidRPr="00907D73" w:rsidRDefault="00D94235" w:rsidP="00367D02">
            <w:pPr>
              <w:pStyle w:val="Default"/>
              <w:rPr>
                <w:rFonts w:ascii="Calibri" w:hAnsi="Calibri" w:cs="Calibri"/>
                <w:color w:val="auto"/>
                <w:sz w:val="18"/>
                <w:szCs w:val="18"/>
              </w:rPr>
            </w:pPr>
          </w:p>
        </w:tc>
        <w:tc>
          <w:tcPr>
            <w:tcW w:w="1676" w:type="dxa"/>
          </w:tcPr>
          <w:p w14:paraId="04BEC979"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Target:  +3 student increase per semester starting in Fall 2010 (24) to Fall 2011 (27) to Fall 2012 (30).</w:t>
            </w:r>
          </w:p>
          <w:p w14:paraId="2643E9A5" w14:textId="77777777" w:rsidR="00367D02" w:rsidRPr="00907D73" w:rsidRDefault="00367D02" w:rsidP="00367D02">
            <w:pPr>
              <w:pStyle w:val="Default"/>
              <w:rPr>
                <w:rFonts w:ascii="Calibri" w:hAnsi="Calibri" w:cs="Calibri"/>
                <w:color w:val="auto"/>
                <w:sz w:val="18"/>
                <w:szCs w:val="18"/>
              </w:rPr>
            </w:pPr>
          </w:p>
          <w:p w14:paraId="0F05F8D6" w14:textId="77777777" w:rsidR="00367D02" w:rsidRPr="00907D73" w:rsidRDefault="00367D02" w:rsidP="006D171B">
            <w:pPr>
              <w:pStyle w:val="Default"/>
              <w:rPr>
                <w:rFonts w:ascii="Calibri" w:hAnsi="Calibri" w:cs="Calibri"/>
                <w:color w:val="auto"/>
                <w:sz w:val="18"/>
                <w:szCs w:val="18"/>
              </w:rPr>
            </w:pPr>
          </w:p>
        </w:tc>
      </w:tr>
      <w:tr w:rsidR="006D171B" w:rsidRPr="00907D73" w14:paraId="200DF119" w14:textId="77777777" w:rsidTr="00A20053">
        <w:trPr>
          <w:trHeight w:val="809"/>
        </w:trPr>
        <w:tc>
          <w:tcPr>
            <w:tcW w:w="10925" w:type="dxa"/>
            <w:gridSpan w:val="6"/>
          </w:tcPr>
          <w:p w14:paraId="16A7023F" w14:textId="7A627C4C" w:rsidR="006D171B" w:rsidRPr="00907D73" w:rsidRDefault="006D171B" w:rsidP="00BC0945">
            <w:pPr>
              <w:pStyle w:val="Default"/>
              <w:rPr>
                <w:rFonts w:ascii="Calibri" w:hAnsi="Calibri" w:cs="Calibri"/>
                <w:color w:val="auto"/>
                <w:sz w:val="18"/>
                <w:szCs w:val="18"/>
              </w:rPr>
            </w:pPr>
            <w:r w:rsidRPr="00907D73">
              <w:rPr>
                <w:rFonts w:ascii="Calibri" w:hAnsi="Calibri" w:cs="Calibri"/>
                <w:color w:val="auto"/>
                <w:sz w:val="18"/>
                <w:szCs w:val="18"/>
              </w:rPr>
              <w:t xml:space="preserve">Comprehensive Review:  </w:t>
            </w:r>
            <w:r w:rsidR="00B01305" w:rsidRPr="00907D73">
              <w:rPr>
                <w:rFonts w:ascii="Calibri" w:hAnsi="Calibri" w:cs="Calibri"/>
                <w:color w:val="auto"/>
                <w:sz w:val="18"/>
                <w:szCs w:val="18"/>
              </w:rPr>
              <w:t>UHMC</w:t>
            </w:r>
            <w:r w:rsidRPr="00907D73">
              <w:rPr>
                <w:rFonts w:ascii="Calibri" w:hAnsi="Calibri" w:cs="Calibri"/>
                <w:color w:val="auto"/>
                <w:sz w:val="18"/>
                <w:szCs w:val="18"/>
              </w:rPr>
              <w:t xml:space="preserve">, Molokai has sustained outreach efforts to Molokai High School and is actively engaged in partnership efforts to promote student success in high school and increase access to higher education.  </w:t>
            </w:r>
            <w:r w:rsidR="00B01305" w:rsidRPr="00907D73">
              <w:rPr>
                <w:rFonts w:ascii="Calibri" w:hAnsi="Calibri" w:cs="Calibri"/>
                <w:color w:val="auto"/>
                <w:sz w:val="18"/>
                <w:szCs w:val="18"/>
              </w:rPr>
              <w:t>Hawaii P-20 through the Gear Up grant has continued to fund outreach efforts over the five year period being evaluated.  This has provided UHM</w:t>
            </w:r>
            <w:r w:rsidR="00BC0945" w:rsidRPr="00907D73">
              <w:rPr>
                <w:rFonts w:ascii="Calibri" w:hAnsi="Calibri" w:cs="Calibri"/>
                <w:color w:val="auto"/>
                <w:sz w:val="18"/>
                <w:szCs w:val="18"/>
              </w:rPr>
              <w:t xml:space="preserve">C, Molokai with the opportunity </w:t>
            </w:r>
            <w:r w:rsidR="00B01305" w:rsidRPr="00907D73">
              <w:rPr>
                <w:rFonts w:ascii="Calibri" w:hAnsi="Calibri" w:cs="Calibri"/>
                <w:color w:val="auto"/>
                <w:sz w:val="18"/>
                <w:szCs w:val="18"/>
              </w:rPr>
              <w:t>to develop programs and track different data on community needs and the impact of our various programs</w:t>
            </w:r>
            <w:r w:rsidR="00BC0945" w:rsidRPr="00907D73">
              <w:rPr>
                <w:rFonts w:ascii="Calibri" w:hAnsi="Calibri" w:cs="Calibri"/>
                <w:color w:val="auto"/>
                <w:sz w:val="18"/>
                <w:szCs w:val="18"/>
              </w:rPr>
              <w:t xml:space="preserve"> and events</w:t>
            </w:r>
            <w:r w:rsidR="00B01305" w:rsidRPr="00907D73">
              <w:rPr>
                <w:rFonts w:ascii="Calibri" w:hAnsi="Calibri" w:cs="Calibri"/>
                <w:color w:val="auto"/>
                <w:sz w:val="18"/>
                <w:szCs w:val="18"/>
              </w:rPr>
              <w:t xml:space="preserve">.  </w:t>
            </w:r>
            <w:r w:rsidRPr="00907D73">
              <w:rPr>
                <w:rFonts w:ascii="Calibri" w:hAnsi="Calibri" w:cs="Calibri"/>
                <w:color w:val="auto"/>
                <w:sz w:val="18"/>
                <w:szCs w:val="18"/>
              </w:rPr>
              <w:t xml:space="preserve">The particular measure for this report became difficult to track as we transitioned to online applications and the Molokai campus no longer had access to complete application data.  The data reflected in 2015 is based on paper applications only and cannot be verified as complete and accurate.  In the future, the program will look at changing the tracking measure to ensure access to data for reporting.  </w:t>
            </w:r>
            <w:r w:rsidR="003B6CA7" w:rsidRPr="00907D73">
              <w:rPr>
                <w:rFonts w:ascii="Calibri" w:hAnsi="Calibri" w:cs="Calibri"/>
                <w:color w:val="auto"/>
                <w:sz w:val="18"/>
                <w:szCs w:val="18"/>
              </w:rPr>
              <w:t>Rather than looking at a measure of demand (number of applic</w:t>
            </w:r>
            <w:r w:rsidR="00BC0945" w:rsidRPr="00907D73">
              <w:rPr>
                <w:rFonts w:ascii="Calibri" w:hAnsi="Calibri" w:cs="Calibri"/>
                <w:color w:val="auto"/>
                <w:sz w:val="18"/>
                <w:szCs w:val="18"/>
              </w:rPr>
              <w:t>ations), the focus</w:t>
            </w:r>
            <w:r w:rsidR="003B6CA7" w:rsidRPr="00907D73">
              <w:rPr>
                <w:rFonts w:ascii="Calibri" w:hAnsi="Calibri" w:cs="Calibri"/>
                <w:color w:val="auto"/>
                <w:sz w:val="18"/>
                <w:szCs w:val="18"/>
              </w:rPr>
              <w:t xml:space="preserve"> will be on student success in dual-credit programs and for first year students transitioning directly from the high school.</w:t>
            </w:r>
          </w:p>
        </w:tc>
      </w:tr>
      <w:tr w:rsidR="00367D02" w:rsidRPr="00907D73" w14:paraId="1F9DC6AB" w14:textId="77777777" w:rsidTr="00A20053">
        <w:trPr>
          <w:trHeight w:val="809"/>
        </w:trPr>
        <w:tc>
          <w:tcPr>
            <w:tcW w:w="1811" w:type="dxa"/>
          </w:tcPr>
          <w:p w14:paraId="59871439" w14:textId="5E47D0FB"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Program Goal</w:t>
            </w:r>
            <w:r w:rsidR="00ED0DE5" w:rsidRPr="00907D73">
              <w:rPr>
                <w:rFonts w:ascii="Calibri" w:hAnsi="Calibri" w:cs="Calibri"/>
                <w:color w:val="auto"/>
                <w:sz w:val="18"/>
                <w:szCs w:val="18"/>
                <w:u w:val="single"/>
              </w:rPr>
              <w:t xml:space="preserve"> 2</w:t>
            </w:r>
            <w:r w:rsidRPr="00907D73">
              <w:rPr>
                <w:rFonts w:ascii="Calibri" w:hAnsi="Calibri" w:cs="Calibri"/>
                <w:color w:val="auto"/>
                <w:sz w:val="18"/>
                <w:szCs w:val="18"/>
                <w:u w:val="single"/>
              </w:rPr>
              <w:t>:</w:t>
            </w:r>
            <w:r w:rsidRPr="00907D73">
              <w:rPr>
                <w:rFonts w:ascii="Calibri" w:hAnsi="Calibri" w:cs="Calibri"/>
                <w:color w:val="auto"/>
                <w:sz w:val="18"/>
                <w:szCs w:val="18"/>
              </w:rPr>
              <w:t xml:space="preserve">   </w:t>
            </w:r>
          </w:p>
          <w:p w14:paraId="2E1FBFED"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Focus:  AY 2011-12</w:t>
            </w:r>
          </w:p>
          <w:p w14:paraId="1312AC2F"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 decrease the percentage of students on academic warning</w:t>
            </w:r>
          </w:p>
          <w:p w14:paraId="4E644CAF" w14:textId="77777777" w:rsidR="00367D02" w:rsidRPr="00907D73" w:rsidRDefault="00367D02" w:rsidP="00367D02">
            <w:pPr>
              <w:pStyle w:val="Default"/>
              <w:rPr>
                <w:rFonts w:ascii="Calibri" w:hAnsi="Calibri" w:cs="Calibri"/>
                <w:color w:val="auto"/>
                <w:sz w:val="18"/>
                <w:szCs w:val="18"/>
              </w:rPr>
            </w:pPr>
          </w:p>
          <w:p w14:paraId="78DEA598"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SLO:</w:t>
            </w:r>
            <w:r w:rsidRPr="00907D73">
              <w:rPr>
                <w:rFonts w:ascii="Calibri" w:hAnsi="Calibri" w:cs="Calibri"/>
                <w:color w:val="auto"/>
                <w:sz w:val="18"/>
                <w:szCs w:val="18"/>
              </w:rPr>
              <w:t xml:space="preserve"> Increased awareness of 1) Academic warning policy and implications, (2) Resources available to keep from falling into academic warning parameters, (3) Procedure for getting out of academic warning. </w:t>
            </w:r>
          </w:p>
        </w:tc>
        <w:tc>
          <w:tcPr>
            <w:tcW w:w="1845" w:type="dxa"/>
          </w:tcPr>
          <w:p w14:paraId="1083B82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 xml:space="preserve">Initiate a Student Success Campaign in AY 11-12 with an early warning system for at risk students and to increase the students overall knowledge of important deadlines to withdraw, etc. </w:t>
            </w:r>
          </w:p>
        </w:tc>
        <w:tc>
          <w:tcPr>
            <w:tcW w:w="1904" w:type="dxa"/>
          </w:tcPr>
          <w:p w14:paraId="283B598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High risk students will be referred to the Counselor for early intervention</w:t>
            </w:r>
          </w:p>
          <w:p w14:paraId="07E54DFC" w14:textId="77777777" w:rsidR="00367D02" w:rsidRPr="00907D73" w:rsidRDefault="00367D02" w:rsidP="00367D02">
            <w:pPr>
              <w:pStyle w:val="Default"/>
              <w:rPr>
                <w:rFonts w:ascii="Calibri" w:hAnsi="Calibri" w:cs="Calibri"/>
                <w:color w:val="auto"/>
                <w:sz w:val="18"/>
                <w:szCs w:val="18"/>
              </w:rPr>
            </w:pPr>
          </w:p>
          <w:p w14:paraId="02ED5ECB"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Improved communication with instructors and students will increase knowledge of important dates and deadlines</w:t>
            </w:r>
          </w:p>
          <w:p w14:paraId="675A4598" w14:textId="77777777" w:rsidR="00367D02" w:rsidRPr="00907D73" w:rsidRDefault="00367D02" w:rsidP="00367D02">
            <w:pPr>
              <w:pStyle w:val="Default"/>
              <w:rPr>
                <w:rFonts w:ascii="Calibri" w:hAnsi="Calibri" w:cs="Calibri"/>
                <w:color w:val="auto"/>
                <w:sz w:val="18"/>
                <w:szCs w:val="18"/>
              </w:rPr>
            </w:pPr>
          </w:p>
          <w:p w14:paraId="0D2CCCBD" w14:textId="02011E59"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Freshman Foundation</w:t>
            </w:r>
            <w:r w:rsidR="00533C1B" w:rsidRPr="00907D73">
              <w:rPr>
                <w:rFonts w:ascii="Calibri" w:hAnsi="Calibri" w:cs="Calibri"/>
                <w:color w:val="auto"/>
                <w:sz w:val="18"/>
                <w:szCs w:val="18"/>
              </w:rPr>
              <w:t xml:space="preserve"> (Molokai New Student Orientation)</w:t>
            </w:r>
            <w:r w:rsidRPr="00907D73">
              <w:rPr>
                <w:rFonts w:ascii="Calibri" w:hAnsi="Calibri" w:cs="Calibri"/>
                <w:color w:val="auto"/>
                <w:sz w:val="18"/>
                <w:szCs w:val="18"/>
              </w:rPr>
              <w:t xml:space="preserve"> will be implemented</w:t>
            </w:r>
          </w:p>
          <w:p w14:paraId="0AB72416" w14:textId="77777777" w:rsidR="00367D02" w:rsidRPr="00907D73" w:rsidRDefault="00367D02" w:rsidP="00367D02">
            <w:pPr>
              <w:pStyle w:val="Default"/>
              <w:rPr>
                <w:rFonts w:ascii="Calibri" w:hAnsi="Calibri" w:cs="Calibri"/>
                <w:color w:val="auto"/>
                <w:sz w:val="18"/>
                <w:szCs w:val="18"/>
              </w:rPr>
            </w:pPr>
          </w:p>
          <w:p w14:paraId="2EF02707" w14:textId="2F47615A"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Perkins grant will focus on CTE student retention and persistence</w:t>
            </w:r>
          </w:p>
          <w:p w14:paraId="4E15F283" w14:textId="77777777" w:rsidR="00367D02" w:rsidRPr="00907D73" w:rsidRDefault="00367D02" w:rsidP="00367D02">
            <w:pPr>
              <w:pStyle w:val="Default"/>
              <w:rPr>
                <w:rFonts w:ascii="Calibri" w:hAnsi="Calibri" w:cs="Calibri"/>
                <w:color w:val="auto"/>
                <w:sz w:val="18"/>
                <w:szCs w:val="18"/>
              </w:rPr>
            </w:pPr>
          </w:p>
          <w:p w14:paraId="3B05638E" w14:textId="77777777" w:rsidR="00367D02" w:rsidRPr="00907D73" w:rsidRDefault="00367D02" w:rsidP="0010261C">
            <w:pPr>
              <w:pStyle w:val="Default"/>
              <w:rPr>
                <w:rFonts w:ascii="Calibri" w:hAnsi="Calibri" w:cs="Calibri"/>
                <w:color w:val="auto"/>
                <w:sz w:val="18"/>
                <w:szCs w:val="18"/>
              </w:rPr>
            </w:pPr>
            <w:r w:rsidRPr="00907D73">
              <w:rPr>
                <w:rFonts w:ascii="Calibri" w:hAnsi="Calibri" w:cs="Calibri"/>
                <w:color w:val="auto"/>
                <w:sz w:val="18"/>
                <w:szCs w:val="18"/>
              </w:rPr>
              <w:t xml:space="preserve">Maintain peer tutoring program and </w:t>
            </w:r>
            <w:r w:rsidRPr="00907D73">
              <w:rPr>
                <w:rFonts w:ascii="Calibri" w:hAnsi="Calibri" w:cs="Calibri"/>
                <w:color w:val="auto"/>
                <w:sz w:val="18"/>
                <w:szCs w:val="18"/>
              </w:rPr>
              <w:lastRenderedPageBreak/>
              <w:t xml:space="preserve">supplement with volunteer tutors. </w:t>
            </w:r>
          </w:p>
        </w:tc>
        <w:tc>
          <w:tcPr>
            <w:tcW w:w="1894" w:type="dxa"/>
          </w:tcPr>
          <w:p w14:paraId="58C921DD"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lastRenderedPageBreak/>
              <w:t>Tools:  Student Needs Assessment Survey &amp; End of Semester Enrollment Reports</w:t>
            </w:r>
          </w:p>
          <w:p w14:paraId="37250EFA" w14:textId="77777777" w:rsidR="00367D02" w:rsidRPr="00907D73" w:rsidRDefault="00367D02" w:rsidP="00367D02">
            <w:pPr>
              <w:pStyle w:val="Default"/>
              <w:rPr>
                <w:rFonts w:ascii="Calibri" w:hAnsi="Calibri" w:cs="Calibri"/>
                <w:color w:val="auto"/>
                <w:sz w:val="18"/>
                <w:szCs w:val="18"/>
              </w:rPr>
            </w:pPr>
          </w:p>
          <w:p w14:paraId="23BC51AE"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Methods:  Tracking percentage changes in awareness and monitoring end of semester student GPA’s.</w:t>
            </w:r>
          </w:p>
        </w:tc>
        <w:tc>
          <w:tcPr>
            <w:tcW w:w="1795" w:type="dxa"/>
          </w:tcPr>
          <w:p w14:paraId="0A965748"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Awareness of the academic warning policy</w:t>
            </w:r>
            <w:r w:rsidR="0010261C" w:rsidRPr="00907D73">
              <w:rPr>
                <w:rFonts w:ascii="Calibri" w:hAnsi="Calibri" w:cs="Calibri"/>
                <w:color w:val="auto"/>
                <w:sz w:val="18"/>
                <w:szCs w:val="18"/>
              </w:rPr>
              <w:t>:</w:t>
            </w:r>
            <w:r w:rsidRPr="00907D73">
              <w:rPr>
                <w:rFonts w:ascii="Calibri" w:hAnsi="Calibri" w:cs="Calibri"/>
                <w:color w:val="auto"/>
                <w:sz w:val="18"/>
                <w:szCs w:val="18"/>
              </w:rPr>
              <w:t xml:space="preserve"> </w:t>
            </w:r>
          </w:p>
          <w:p w14:paraId="449F1B2E"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10-11:  59%</w:t>
            </w:r>
          </w:p>
          <w:p w14:paraId="26E28C21"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11-12:  63%</w:t>
            </w:r>
          </w:p>
          <w:p w14:paraId="5C268E5A"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12-13:  65%</w:t>
            </w:r>
          </w:p>
          <w:p w14:paraId="4E2FEDA8" w14:textId="77777777" w:rsidR="00367D02" w:rsidRPr="00907D73" w:rsidRDefault="00367D02" w:rsidP="00367D02">
            <w:pPr>
              <w:pStyle w:val="Default"/>
              <w:rPr>
                <w:rFonts w:ascii="Calibri" w:hAnsi="Calibri" w:cs="Calibri"/>
                <w:color w:val="auto"/>
                <w:sz w:val="18"/>
                <w:szCs w:val="18"/>
              </w:rPr>
            </w:pPr>
          </w:p>
          <w:p w14:paraId="1FBD3381" w14:textId="1EDAA596"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Awareness of consequences resulting from academic warning</w:t>
            </w:r>
            <w:r w:rsidR="00533C1B" w:rsidRPr="00907D73">
              <w:rPr>
                <w:rFonts w:ascii="Calibri" w:hAnsi="Calibri" w:cs="Calibri"/>
                <w:color w:val="auto"/>
                <w:sz w:val="18"/>
                <w:szCs w:val="18"/>
              </w:rPr>
              <w:t>:</w:t>
            </w:r>
            <w:r w:rsidRPr="00907D73">
              <w:rPr>
                <w:rFonts w:ascii="Calibri" w:hAnsi="Calibri" w:cs="Calibri"/>
                <w:color w:val="auto"/>
                <w:sz w:val="18"/>
                <w:szCs w:val="18"/>
              </w:rPr>
              <w:t xml:space="preserve">  </w:t>
            </w:r>
          </w:p>
          <w:p w14:paraId="386D9DCD"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10-11:  55%</w:t>
            </w:r>
          </w:p>
          <w:p w14:paraId="604B9551"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11-12:  58%</w:t>
            </w:r>
          </w:p>
          <w:p w14:paraId="4EAC2814"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12-13:  53%</w:t>
            </w:r>
          </w:p>
          <w:p w14:paraId="3D8A776F" w14:textId="77777777" w:rsidR="0010261C" w:rsidRPr="00907D73" w:rsidRDefault="0010261C" w:rsidP="00367D02">
            <w:pPr>
              <w:pStyle w:val="Default"/>
              <w:rPr>
                <w:rFonts w:ascii="Calibri" w:hAnsi="Calibri" w:cs="Calibri"/>
                <w:color w:val="auto"/>
                <w:sz w:val="18"/>
                <w:szCs w:val="18"/>
              </w:rPr>
            </w:pPr>
          </w:p>
          <w:p w14:paraId="0414B3F2" w14:textId="77777777" w:rsidR="0010261C" w:rsidRPr="00907D73" w:rsidRDefault="0010261C" w:rsidP="00367D02">
            <w:pPr>
              <w:pStyle w:val="Default"/>
              <w:rPr>
                <w:rFonts w:ascii="Calibri" w:hAnsi="Calibri" w:cs="Calibri"/>
                <w:color w:val="auto"/>
                <w:sz w:val="18"/>
                <w:szCs w:val="18"/>
              </w:rPr>
            </w:pPr>
            <w:r w:rsidRPr="00907D73">
              <w:rPr>
                <w:rFonts w:ascii="Calibri" w:hAnsi="Calibri" w:cs="Calibri"/>
                <w:color w:val="auto"/>
                <w:sz w:val="18"/>
                <w:szCs w:val="18"/>
              </w:rPr>
              <w:t>This measure is no longer tracked because the academic warning policy is not being enforced at UHMC.</w:t>
            </w:r>
          </w:p>
          <w:p w14:paraId="2947FD7E" w14:textId="77777777" w:rsidR="00367D02" w:rsidRPr="00907D73" w:rsidRDefault="00367D02" w:rsidP="00367D02">
            <w:pPr>
              <w:pStyle w:val="Default"/>
              <w:rPr>
                <w:rFonts w:ascii="Calibri" w:hAnsi="Calibri" w:cs="Calibri"/>
                <w:color w:val="auto"/>
                <w:sz w:val="18"/>
                <w:szCs w:val="18"/>
              </w:rPr>
            </w:pPr>
          </w:p>
          <w:p w14:paraId="49D4958D"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 xml:space="preserve">The average retention rate over </w:t>
            </w:r>
            <w:r w:rsidR="0010261C" w:rsidRPr="00907D73">
              <w:rPr>
                <w:rFonts w:ascii="Calibri" w:hAnsi="Calibri" w:cs="Calibri"/>
                <w:color w:val="auto"/>
                <w:sz w:val="18"/>
                <w:szCs w:val="18"/>
              </w:rPr>
              <w:t>four</w:t>
            </w:r>
            <w:r w:rsidRPr="00907D73">
              <w:rPr>
                <w:rFonts w:ascii="Calibri" w:hAnsi="Calibri" w:cs="Calibri"/>
                <w:color w:val="auto"/>
                <w:sz w:val="18"/>
                <w:szCs w:val="18"/>
              </w:rPr>
              <w:t xml:space="preserve"> years:</w:t>
            </w:r>
          </w:p>
          <w:p w14:paraId="7B7A26B3"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lastRenderedPageBreak/>
              <w:t>AY 10-11:  73%</w:t>
            </w:r>
          </w:p>
          <w:p w14:paraId="182B911F"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11-12:  75%</w:t>
            </w:r>
          </w:p>
          <w:p w14:paraId="12E047B1" w14:textId="77777777" w:rsidR="00D94235" w:rsidRPr="00907D73" w:rsidRDefault="00367D02" w:rsidP="0010261C">
            <w:pPr>
              <w:pStyle w:val="Default"/>
              <w:rPr>
                <w:rFonts w:ascii="Calibri" w:hAnsi="Calibri" w:cs="Calibri"/>
                <w:color w:val="auto"/>
                <w:sz w:val="18"/>
                <w:szCs w:val="18"/>
              </w:rPr>
            </w:pPr>
            <w:r w:rsidRPr="00907D73">
              <w:rPr>
                <w:rFonts w:ascii="Calibri" w:hAnsi="Calibri" w:cs="Calibri"/>
                <w:color w:val="auto"/>
                <w:sz w:val="18"/>
                <w:szCs w:val="18"/>
              </w:rPr>
              <w:t>AY 12-13:  61%</w:t>
            </w:r>
            <w:r w:rsidR="004C5FBD" w:rsidRPr="00907D73">
              <w:rPr>
                <w:rFonts w:ascii="Calibri" w:hAnsi="Calibri" w:cs="Calibri"/>
                <w:color w:val="auto"/>
                <w:sz w:val="18"/>
                <w:szCs w:val="18"/>
              </w:rPr>
              <w:br/>
              <w:t>AY 13-14:  70%</w:t>
            </w:r>
          </w:p>
          <w:p w14:paraId="259CCC89" w14:textId="7606E68A" w:rsidR="00B01305" w:rsidRPr="00907D73" w:rsidRDefault="00B01305" w:rsidP="0010261C">
            <w:pPr>
              <w:pStyle w:val="Default"/>
              <w:rPr>
                <w:rFonts w:ascii="Calibri" w:hAnsi="Calibri" w:cs="Calibri"/>
                <w:color w:val="auto"/>
                <w:sz w:val="18"/>
                <w:szCs w:val="18"/>
              </w:rPr>
            </w:pPr>
            <w:r w:rsidRPr="00907D73">
              <w:rPr>
                <w:rFonts w:ascii="Calibri" w:hAnsi="Calibri" w:cs="Calibri"/>
                <w:color w:val="auto"/>
                <w:sz w:val="18"/>
                <w:szCs w:val="18"/>
              </w:rPr>
              <w:t xml:space="preserve">AY 14-15:  </w:t>
            </w:r>
            <w:r w:rsidR="00FD5404" w:rsidRPr="00907D73">
              <w:rPr>
                <w:rFonts w:ascii="Calibri" w:hAnsi="Calibri" w:cs="Calibri"/>
                <w:color w:val="auto"/>
                <w:sz w:val="18"/>
                <w:szCs w:val="18"/>
              </w:rPr>
              <w:t>78%</w:t>
            </w:r>
          </w:p>
        </w:tc>
        <w:tc>
          <w:tcPr>
            <w:tcW w:w="1676" w:type="dxa"/>
          </w:tcPr>
          <w:p w14:paraId="0B5F5BBF"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lastRenderedPageBreak/>
              <w:t xml:space="preserve">Continue awareness efforts and offering support programs to ensure student success.  </w:t>
            </w:r>
          </w:p>
          <w:p w14:paraId="644F55CC" w14:textId="77777777" w:rsidR="00367D02" w:rsidRPr="00907D73" w:rsidRDefault="00367D02" w:rsidP="00367D02">
            <w:pPr>
              <w:pStyle w:val="Default"/>
              <w:rPr>
                <w:rFonts w:ascii="Calibri" w:hAnsi="Calibri" w:cs="Calibri"/>
                <w:color w:val="auto"/>
                <w:sz w:val="18"/>
                <w:szCs w:val="18"/>
              </w:rPr>
            </w:pPr>
          </w:p>
          <w:p w14:paraId="529B61C7" w14:textId="30F81802" w:rsidR="00367D02" w:rsidRPr="00907D73" w:rsidRDefault="00BC0945" w:rsidP="00367D02">
            <w:pPr>
              <w:pStyle w:val="Default"/>
              <w:rPr>
                <w:rFonts w:ascii="Calibri" w:hAnsi="Calibri" w:cs="Calibri"/>
                <w:color w:val="auto"/>
                <w:sz w:val="18"/>
                <w:szCs w:val="18"/>
              </w:rPr>
            </w:pPr>
            <w:r w:rsidRPr="00907D73">
              <w:rPr>
                <w:rFonts w:ascii="Calibri" w:hAnsi="Calibri" w:cs="Calibri"/>
                <w:color w:val="auto"/>
                <w:sz w:val="18"/>
                <w:szCs w:val="18"/>
              </w:rPr>
              <w:t xml:space="preserve">Student </w:t>
            </w:r>
            <w:r w:rsidR="00367D02" w:rsidRPr="00907D73">
              <w:rPr>
                <w:rFonts w:ascii="Calibri" w:hAnsi="Calibri" w:cs="Calibri"/>
                <w:color w:val="auto"/>
                <w:sz w:val="18"/>
                <w:szCs w:val="18"/>
              </w:rPr>
              <w:t>tutor</w:t>
            </w:r>
            <w:r w:rsidRPr="00907D73">
              <w:rPr>
                <w:rFonts w:ascii="Calibri" w:hAnsi="Calibri" w:cs="Calibri"/>
                <w:color w:val="auto"/>
                <w:sz w:val="18"/>
                <w:szCs w:val="18"/>
              </w:rPr>
              <w:t xml:space="preserve"> and mentor</w:t>
            </w:r>
            <w:r w:rsidR="00367D02" w:rsidRPr="00907D73">
              <w:rPr>
                <w:rFonts w:ascii="Calibri" w:hAnsi="Calibri" w:cs="Calibri"/>
                <w:color w:val="auto"/>
                <w:sz w:val="18"/>
                <w:szCs w:val="18"/>
              </w:rPr>
              <w:t xml:space="preserve"> programs </w:t>
            </w:r>
            <w:r w:rsidRPr="00907D73">
              <w:rPr>
                <w:rFonts w:ascii="Calibri" w:hAnsi="Calibri" w:cs="Calibri"/>
                <w:color w:val="auto"/>
                <w:sz w:val="18"/>
                <w:szCs w:val="18"/>
              </w:rPr>
              <w:t>were</w:t>
            </w:r>
            <w:r w:rsidR="00367D02" w:rsidRPr="00907D73">
              <w:rPr>
                <w:rFonts w:ascii="Calibri" w:hAnsi="Calibri" w:cs="Calibri"/>
                <w:color w:val="auto"/>
                <w:sz w:val="18"/>
                <w:szCs w:val="18"/>
              </w:rPr>
              <w:t xml:space="preserve"> developed to provide additional support.</w:t>
            </w:r>
          </w:p>
          <w:p w14:paraId="2E02F3FF" w14:textId="77777777" w:rsidR="00367D02" w:rsidRPr="00907D73" w:rsidRDefault="00367D02" w:rsidP="00367D02">
            <w:pPr>
              <w:pStyle w:val="Default"/>
              <w:rPr>
                <w:rFonts w:ascii="Calibri" w:hAnsi="Calibri" w:cs="Calibri"/>
                <w:color w:val="auto"/>
                <w:sz w:val="18"/>
                <w:szCs w:val="18"/>
              </w:rPr>
            </w:pPr>
          </w:p>
          <w:p w14:paraId="2C7BACB8" w14:textId="654726E9" w:rsidR="00367D02" w:rsidRPr="00907D73" w:rsidRDefault="00367D02" w:rsidP="00BC0945">
            <w:pPr>
              <w:pStyle w:val="Default"/>
              <w:rPr>
                <w:rFonts w:ascii="Calibri" w:hAnsi="Calibri" w:cs="Calibri"/>
                <w:color w:val="auto"/>
                <w:sz w:val="18"/>
                <w:szCs w:val="18"/>
              </w:rPr>
            </w:pPr>
            <w:r w:rsidRPr="00907D73">
              <w:rPr>
                <w:rFonts w:ascii="Calibri" w:hAnsi="Calibri" w:cs="Calibri"/>
                <w:color w:val="auto"/>
                <w:sz w:val="18"/>
                <w:szCs w:val="18"/>
              </w:rPr>
              <w:t xml:space="preserve">Activities specifically targeting the math lab program </w:t>
            </w:r>
            <w:r w:rsidR="00BC0945" w:rsidRPr="00907D73">
              <w:rPr>
                <w:rFonts w:ascii="Calibri" w:hAnsi="Calibri" w:cs="Calibri"/>
                <w:color w:val="auto"/>
                <w:sz w:val="18"/>
                <w:szCs w:val="18"/>
              </w:rPr>
              <w:t xml:space="preserve">were </w:t>
            </w:r>
            <w:r w:rsidRPr="00907D73">
              <w:rPr>
                <w:rFonts w:ascii="Calibri" w:hAnsi="Calibri" w:cs="Calibri"/>
                <w:color w:val="auto"/>
                <w:sz w:val="18"/>
                <w:szCs w:val="18"/>
              </w:rPr>
              <w:t>implemented.</w:t>
            </w:r>
            <w:r w:rsidR="00D94235" w:rsidRPr="00907D73">
              <w:rPr>
                <w:rFonts w:ascii="Calibri" w:hAnsi="Calibri" w:cs="Calibri"/>
                <w:color w:val="auto"/>
                <w:sz w:val="18"/>
                <w:szCs w:val="18"/>
              </w:rPr>
              <w:t xml:space="preserve"> </w:t>
            </w:r>
          </w:p>
        </w:tc>
      </w:tr>
      <w:tr w:rsidR="00B01305" w:rsidRPr="00907D73" w14:paraId="39AABB9B" w14:textId="77777777" w:rsidTr="00A20053">
        <w:trPr>
          <w:trHeight w:val="809"/>
        </w:trPr>
        <w:tc>
          <w:tcPr>
            <w:tcW w:w="10925" w:type="dxa"/>
            <w:gridSpan w:val="6"/>
          </w:tcPr>
          <w:p w14:paraId="2FBB25ED" w14:textId="46546949" w:rsidR="00B01305" w:rsidRPr="00907D73" w:rsidRDefault="00B01305" w:rsidP="00EF20A5">
            <w:pPr>
              <w:pStyle w:val="Default"/>
              <w:rPr>
                <w:rFonts w:ascii="Calibri" w:hAnsi="Calibri" w:cs="Calibri"/>
                <w:color w:val="auto"/>
                <w:sz w:val="18"/>
                <w:szCs w:val="18"/>
              </w:rPr>
            </w:pPr>
            <w:r w:rsidRPr="00907D73">
              <w:rPr>
                <w:rFonts w:ascii="Calibri" w:hAnsi="Calibri" w:cs="Calibri"/>
                <w:color w:val="auto"/>
                <w:sz w:val="18"/>
                <w:szCs w:val="18"/>
              </w:rPr>
              <w:lastRenderedPageBreak/>
              <w:t xml:space="preserve">Comprehensive Review:  Student success continues to be a major focus of the faculty, staff and lecturers at UHMC, Molokai.  The program monitored retention rates (completing the semester with a GPA of 2.0 or better) as the measure </w:t>
            </w:r>
            <w:r w:rsidR="00FD5404" w:rsidRPr="00907D73">
              <w:rPr>
                <w:rFonts w:ascii="Calibri" w:hAnsi="Calibri" w:cs="Calibri"/>
                <w:color w:val="auto"/>
                <w:sz w:val="18"/>
                <w:szCs w:val="18"/>
              </w:rPr>
              <w:t xml:space="preserve">for the program goal.  In AY 14-15, the highest average </w:t>
            </w:r>
            <w:r w:rsidR="00ED0DE5" w:rsidRPr="00907D73">
              <w:rPr>
                <w:rFonts w:ascii="Calibri" w:hAnsi="Calibri" w:cs="Calibri"/>
                <w:color w:val="auto"/>
                <w:sz w:val="18"/>
                <w:szCs w:val="18"/>
              </w:rPr>
              <w:t>retention</w:t>
            </w:r>
            <w:r w:rsidR="00FD5404" w:rsidRPr="00907D73">
              <w:rPr>
                <w:rFonts w:ascii="Calibri" w:hAnsi="Calibri" w:cs="Calibri"/>
                <w:color w:val="auto"/>
                <w:sz w:val="18"/>
                <w:szCs w:val="18"/>
              </w:rPr>
              <w:t xml:space="preserve"> rate of 78% was achieved.  Molokai lecturers have been actively involved in utilizing the My Success program so the staff can provide personalized early intervention outreach for students who are at-risk.  A Perkins funded Transition Support Counselor has also been able to work on improving CTE student success rates so their retention rates are at parity with Liberal Arts majors.</w:t>
            </w:r>
            <w:r w:rsidR="00EF20A5" w:rsidRPr="00907D73">
              <w:rPr>
                <w:rFonts w:ascii="Calibri" w:hAnsi="Calibri" w:cs="Calibri"/>
                <w:color w:val="auto"/>
                <w:sz w:val="18"/>
                <w:szCs w:val="18"/>
              </w:rPr>
              <w:t xml:space="preserve">  </w:t>
            </w:r>
            <w:r w:rsidR="00FD5404" w:rsidRPr="00907D73">
              <w:rPr>
                <w:rFonts w:ascii="Calibri" w:hAnsi="Calibri" w:cs="Calibri"/>
                <w:color w:val="auto"/>
                <w:sz w:val="18"/>
                <w:szCs w:val="18"/>
              </w:rPr>
              <w:t xml:space="preserve">What remains to be addressed are achievement gaps for Native Hawaiian students on Molokai.  Of the students who were not retained in the Fall 2014 semester, 89% of them were Native Hawaiian.  </w:t>
            </w:r>
          </w:p>
        </w:tc>
      </w:tr>
      <w:tr w:rsidR="00367D02" w:rsidRPr="00907D73" w14:paraId="793517DF" w14:textId="77777777" w:rsidTr="00A20053">
        <w:trPr>
          <w:trHeight w:val="142"/>
        </w:trPr>
        <w:tc>
          <w:tcPr>
            <w:tcW w:w="1811" w:type="dxa"/>
          </w:tcPr>
          <w:p w14:paraId="02DB4DF7" w14:textId="0429072D"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Program Goal</w:t>
            </w:r>
            <w:r w:rsidR="00ED0DE5" w:rsidRPr="00907D73">
              <w:rPr>
                <w:rFonts w:ascii="Calibri" w:hAnsi="Calibri" w:cs="Calibri"/>
                <w:color w:val="auto"/>
                <w:sz w:val="18"/>
                <w:szCs w:val="18"/>
                <w:u w:val="single"/>
              </w:rPr>
              <w:t xml:space="preserve"> 3</w:t>
            </w:r>
            <w:r w:rsidRPr="00907D73">
              <w:rPr>
                <w:rFonts w:ascii="Calibri" w:hAnsi="Calibri" w:cs="Calibri"/>
                <w:color w:val="auto"/>
                <w:sz w:val="18"/>
                <w:szCs w:val="18"/>
                <w:u w:val="single"/>
              </w:rPr>
              <w:t>:</w:t>
            </w:r>
            <w:r w:rsidRPr="00907D73">
              <w:rPr>
                <w:rFonts w:ascii="Calibri" w:hAnsi="Calibri" w:cs="Calibri"/>
                <w:color w:val="auto"/>
                <w:sz w:val="18"/>
                <w:szCs w:val="18"/>
              </w:rPr>
              <w:t xml:space="preserve">    Focus:  AY 2012-13</w:t>
            </w:r>
          </w:p>
          <w:p w14:paraId="324AA6EB"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 maintain the level of upper division enrollment throughout the UH system</w:t>
            </w:r>
          </w:p>
          <w:p w14:paraId="74F242F6" w14:textId="77777777" w:rsidR="00367D02" w:rsidRPr="00907D73" w:rsidRDefault="00367D02" w:rsidP="00367D02">
            <w:pPr>
              <w:pStyle w:val="Default"/>
              <w:rPr>
                <w:rFonts w:ascii="Calibri" w:hAnsi="Calibri" w:cs="Calibri"/>
                <w:color w:val="auto"/>
                <w:sz w:val="18"/>
                <w:szCs w:val="18"/>
              </w:rPr>
            </w:pPr>
          </w:p>
          <w:p w14:paraId="0CFFD40D" w14:textId="77777777" w:rsidR="00367D02" w:rsidRPr="00907D73" w:rsidRDefault="00367D02" w:rsidP="00367D02">
            <w:pPr>
              <w:pStyle w:val="Default"/>
              <w:rPr>
                <w:rFonts w:ascii="Calibri" w:hAnsi="Calibri" w:cs="Calibri"/>
                <w:color w:val="auto"/>
                <w:sz w:val="18"/>
                <w:szCs w:val="18"/>
                <w:u w:val="single"/>
              </w:rPr>
            </w:pPr>
          </w:p>
          <w:p w14:paraId="4D76B3CA"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SLO:</w:t>
            </w:r>
            <w:r w:rsidRPr="00907D73">
              <w:rPr>
                <w:rFonts w:ascii="Calibri" w:hAnsi="Calibri" w:cs="Calibri"/>
                <w:color w:val="auto"/>
                <w:sz w:val="18"/>
                <w:szCs w:val="18"/>
              </w:rPr>
              <w:t xml:space="preserve">  Understanding program options and transfer opportunities and requirements.</w:t>
            </w:r>
          </w:p>
        </w:tc>
        <w:tc>
          <w:tcPr>
            <w:tcW w:w="1845" w:type="dxa"/>
          </w:tcPr>
          <w:p w14:paraId="5DDC27A5"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Steady streams of UHMC students with associate degrees matriculate to UHWO, UHH, and UHM</w:t>
            </w:r>
          </w:p>
          <w:p w14:paraId="61E9C7EC" w14:textId="77777777" w:rsidR="00367D02" w:rsidRPr="00907D73" w:rsidRDefault="00367D02" w:rsidP="00367D02">
            <w:pPr>
              <w:pStyle w:val="Default"/>
              <w:rPr>
                <w:rFonts w:ascii="Calibri" w:hAnsi="Calibri" w:cs="Calibri"/>
                <w:color w:val="auto"/>
                <w:sz w:val="18"/>
                <w:szCs w:val="18"/>
              </w:rPr>
            </w:pPr>
          </w:p>
          <w:p w14:paraId="60A7808C"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Continued dialog with main campus to bring UHMC upper division courses in sequence for Molokai students to earn BAS degrees</w:t>
            </w:r>
          </w:p>
        </w:tc>
        <w:tc>
          <w:tcPr>
            <w:tcW w:w="1904" w:type="dxa"/>
          </w:tcPr>
          <w:p w14:paraId="14FB7692"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Coordinated campus visits to publicize upper division programs</w:t>
            </w:r>
          </w:p>
          <w:p w14:paraId="0E006E3F" w14:textId="77777777" w:rsidR="00367D02" w:rsidRPr="00907D73" w:rsidRDefault="00367D02" w:rsidP="00367D02">
            <w:pPr>
              <w:pStyle w:val="Default"/>
              <w:rPr>
                <w:rFonts w:ascii="Calibri" w:hAnsi="Calibri" w:cs="Calibri"/>
                <w:color w:val="auto"/>
                <w:sz w:val="18"/>
                <w:szCs w:val="18"/>
              </w:rPr>
            </w:pPr>
          </w:p>
          <w:p w14:paraId="41922AFF"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Transfer workshops</w:t>
            </w:r>
          </w:p>
          <w:p w14:paraId="1F8856C0" w14:textId="77777777" w:rsidR="00367D02" w:rsidRPr="00907D73" w:rsidRDefault="00367D02" w:rsidP="00367D02">
            <w:pPr>
              <w:pStyle w:val="Default"/>
              <w:rPr>
                <w:rFonts w:ascii="Calibri" w:hAnsi="Calibri" w:cs="Calibri"/>
                <w:color w:val="auto"/>
                <w:sz w:val="18"/>
                <w:szCs w:val="18"/>
              </w:rPr>
            </w:pPr>
          </w:p>
          <w:p w14:paraId="4C74BC9F"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Marketing efforts directed towards upper division programming</w:t>
            </w:r>
          </w:p>
          <w:p w14:paraId="3574F46F" w14:textId="77777777" w:rsidR="00367D02" w:rsidRPr="00907D73" w:rsidRDefault="00367D02" w:rsidP="00367D02">
            <w:pPr>
              <w:pStyle w:val="Default"/>
              <w:rPr>
                <w:rFonts w:ascii="Calibri" w:hAnsi="Calibri" w:cs="Calibri"/>
                <w:color w:val="auto"/>
                <w:sz w:val="18"/>
                <w:szCs w:val="18"/>
              </w:rPr>
            </w:pPr>
          </w:p>
          <w:p w14:paraId="62D2038A"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Inclusion of higher level program information and handouts at all UHMC, Molokai outreach events.</w:t>
            </w:r>
          </w:p>
        </w:tc>
        <w:tc>
          <w:tcPr>
            <w:tcW w:w="1894" w:type="dxa"/>
          </w:tcPr>
          <w:p w14:paraId="2DDEAE55"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Tools:  Needs assessment surveys and upper division enrollment reports by institution.</w:t>
            </w:r>
          </w:p>
          <w:p w14:paraId="52D2CD9E" w14:textId="77777777" w:rsidR="00367D02" w:rsidRPr="00907D73" w:rsidRDefault="00367D02" w:rsidP="00367D02">
            <w:pPr>
              <w:pStyle w:val="Default"/>
              <w:rPr>
                <w:rFonts w:ascii="Calibri" w:hAnsi="Calibri" w:cs="Calibri"/>
                <w:color w:val="auto"/>
                <w:sz w:val="18"/>
                <w:szCs w:val="18"/>
              </w:rPr>
            </w:pPr>
          </w:p>
          <w:p w14:paraId="7C26FEF6"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Methods:  Continue tracking changes in awareness with needs assessment surveys and use enrollment reports to capture enrollment numbers by institution and program.</w:t>
            </w:r>
          </w:p>
        </w:tc>
        <w:tc>
          <w:tcPr>
            <w:tcW w:w="1795" w:type="dxa"/>
          </w:tcPr>
          <w:p w14:paraId="7F101807" w14:textId="6D74EC86"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 xml:space="preserve">Awareness of bachelor and master degree offerings on Molokai increased </w:t>
            </w:r>
            <w:r w:rsidR="00635DC9" w:rsidRPr="00907D73">
              <w:rPr>
                <w:rFonts w:ascii="Calibri" w:hAnsi="Calibri" w:cs="Calibri"/>
                <w:color w:val="auto"/>
                <w:sz w:val="18"/>
                <w:szCs w:val="18"/>
              </w:rPr>
              <w:t>by 22</w:t>
            </w:r>
            <w:r w:rsidRPr="00907D73">
              <w:rPr>
                <w:rFonts w:ascii="Calibri" w:hAnsi="Calibri" w:cs="Calibri"/>
                <w:color w:val="auto"/>
                <w:sz w:val="18"/>
                <w:szCs w:val="18"/>
              </w:rPr>
              <w:t xml:space="preserve">% </w:t>
            </w:r>
            <w:r w:rsidR="00635DC9" w:rsidRPr="00907D73">
              <w:rPr>
                <w:rFonts w:ascii="Calibri" w:hAnsi="Calibri" w:cs="Calibri"/>
                <w:color w:val="auto"/>
                <w:sz w:val="18"/>
                <w:szCs w:val="18"/>
              </w:rPr>
              <w:t>over a five-year period</w:t>
            </w:r>
            <w:r w:rsidRPr="00907D73">
              <w:rPr>
                <w:rFonts w:ascii="Calibri" w:hAnsi="Calibri" w:cs="Calibri"/>
                <w:color w:val="auto"/>
                <w:sz w:val="18"/>
                <w:szCs w:val="18"/>
              </w:rPr>
              <w:t>.</w:t>
            </w:r>
          </w:p>
          <w:p w14:paraId="39A2C079" w14:textId="77777777" w:rsidR="00635DC9" w:rsidRPr="00907D73" w:rsidRDefault="00635DC9" w:rsidP="00367D02">
            <w:pPr>
              <w:pStyle w:val="Default"/>
              <w:rPr>
                <w:rFonts w:ascii="Calibri" w:hAnsi="Calibri" w:cs="Calibri"/>
                <w:color w:val="auto"/>
                <w:sz w:val="18"/>
                <w:szCs w:val="18"/>
              </w:rPr>
            </w:pPr>
          </w:p>
          <w:p w14:paraId="1989439C" w14:textId="41F38765" w:rsidR="00635DC9" w:rsidRPr="00907D73" w:rsidRDefault="00635DC9" w:rsidP="00367D02">
            <w:pPr>
              <w:pStyle w:val="Default"/>
              <w:rPr>
                <w:rFonts w:ascii="Calibri" w:hAnsi="Calibri" w:cs="Calibri"/>
                <w:color w:val="auto"/>
                <w:sz w:val="18"/>
                <w:szCs w:val="18"/>
              </w:rPr>
            </w:pPr>
            <w:r w:rsidRPr="00907D73">
              <w:rPr>
                <w:rFonts w:ascii="Calibri" w:hAnsi="Calibri" w:cs="Calibri"/>
                <w:color w:val="auto"/>
                <w:sz w:val="18"/>
                <w:szCs w:val="18"/>
              </w:rPr>
              <w:t>Awareness of Upper Division Programs based on Student Needs Assessment.</w:t>
            </w:r>
          </w:p>
          <w:p w14:paraId="2776BDB4"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10-11:  44%</w:t>
            </w:r>
          </w:p>
          <w:p w14:paraId="1158714B"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11-12:  55%</w:t>
            </w:r>
          </w:p>
          <w:p w14:paraId="08FF07FE"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12-13:  66%</w:t>
            </w:r>
          </w:p>
          <w:p w14:paraId="3AE24229" w14:textId="77777777" w:rsidR="004C5FBD" w:rsidRPr="00907D73" w:rsidRDefault="004C5FBD" w:rsidP="00367D02">
            <w:pPr>
              <w:pStyle w:val="Default"/>
              <w:rPr>
                <w:rFonts w:ascii="Calibri" w:hAnsi="Calibri" w:cs="Calibri"/>
                <w:color w:val="auto"/>
                <w:sz w:val="18"/>
                <w:szCs w:val="18"/>
              </w:rPr>
            </w:pPr>
            <w:r w:rsidRPr="00907D73">
              <w:rPr>
                <w:rFonts w:ascii="Calibri" w:hAnsi="Calibri" w:cs="Calibri"/>
                <w:color w:val="auto"/>
                <w:sz w:val="18"/>
                <w:szCs w:val="18"/>
              </w:rPr>
              <w:t>AY 13-14:  60%</w:t>
            </w:r>
          </w:p>
          <w:p w14:paraId="7BC63CB1" w14:textId="35DB3E63" w:rsidR="00F003E6" w:rsidRPr="00907D73" w:rsidRDefault="00F003E6" w:rsidP="00367D02">
            <w:pPr>
              <w:pStyle w:val="Default"/>
              <w:rPr>
                <w:rFonts w:ascii="Calibri" w:hAnsi="Calibri" w:cs="Calibri"/>
                <w:color w:val="auto"/>
                <w:sz w:val="18"/>
                <w:szCs w:val="18"/>
              </w:rPr>
            </w:pPr>
            <w:r w:rsidRPr="00907D73">
              <w:rPr>
                <w:rFonts w:ascii="Calibri" w:hAnsi="Calibri" w:cs="Calibri"/>
                <w:color w:val="auto"/>
                <w:sz w:val="18"/>
                <w:szCs w:val="18"/>
              </w:rPr>
              <w:t xml:space="preserve">AY 14-15:  </w:t>
            </w:r>
            <w:r w:rsidR="00635DC9" w:rsidRPr="00907D73">
              <w:rPr>
                <w:rFonts w:ascii="Calibri" w:hAnsi="Calibri" w:cs="Calibri"/>
                <w:color w:val="auto"/>
                <w:sz w:val="18"/>
                <w:szCs w:val="18"/>
              </w:rPr>
              <w:t>66%</w:t>
            </w:r>
          </w:p>
          <w:p w14:paraId="15110327" w14:textId="77777777" w:rsidR="00367D02" w:rsidRPr="00907D73" w:rsidRDefault="00367D02" w:rsidP="00367D02">
            <w:pPr>
              <w:pStyle w:val="Default"/>
              <w:rPr>
                <w:rFonts w:ascii="Calibri" w:hAnsi="Calibri" w:cs="Calibri"/>
                <w:color w:val="auto"/>
                <w:sz w:val="18"/>
                <w:szCs w:val="18"/>
              </w:rPr>
            </w:pPr>
          </w:p>
          <w:p w14:paraId="48B2A3FE"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Unduplicated Enrollments:</w:t>
            </w:r>
          </w:p>
          <w:p w14:paraId="084A234A"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Fall 10:  16</w:t>
            </w:r>
          </w:p>
          <w:p w14:paraId="1F388375"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Fall 11:  18</w:t>
            </w:r>
          </w:p>
          <w:p w14:paraId="5617F479"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Fall 12:  27</w:t>
            </w:r>
          </w:p>
          <w:p w14:paraId="36F526F8" w14:textId="77777777" w:rsidR="004C5FBD" w:rsidRPr="00907D73" w:rsidRDefault="004C5FBD" w:rsidP="00367D02">
            <w:pPr>
              <w:pStyle w:val="Default"/>
              <w:rPr>
                <w:rFonts w:ascii="Calibri" w:hAnsi="Calibri" w:cs="Calibri"/>
                <w:color w:val="auto"/>
                <w:sz w:val="18"/>
                <w:szCs w:val="18"/>
              </w:rPr>
            </w:pPr>
            <w:r w:rsidRPr="00907D73">
              <w:rPr>
                <w:rFonts w:ascii="Calibri" w:hAnsi="Calibri" w:cs="Calibri"/>
                <w:color w:val="auto"/>
                <w:sz w:val="18"/>
                <w:szCs w:val="18"/>
              </w:rPr>
              <w:t xml:space="preserve">Fall 13:  </w:t>
            </w:r>
            <w:r w:rsidR="00C8524B" w:rsidRPr="00907D73">
              <w:rPr>
                <w:rFonts w:ascii="Calibri" w:hAnsi="Calibri" w:cs="Calibri"/>
                <w:color w:val="auto"/>
                <w:sz w:val="18"/>
                <w:szCs w:val="18"/>
              </w:rPr>
              <w:t>21</w:t>
            </w:r>
          </w:p>
          <w:p w14:paraId="700A9F0B" w14:textId="75E4CB1D" w:rsidR="00635DC9" w:rsidRPr="00907D73" w:rsidRDefault="00635DC9" w:rsidP="00367D02">
            <w:pPr>
              <w:pStyle w:val="Default"/>
              <w:rPr>
                <w:rFonts w:ascii="Calibri" w:hAnsi="Calibri" w:cs="Calibri"/>
                <w:color w:val="FF0000"/>
                <w:sz w:val="18"/>
                <w:szCs w:val="18"/>
              </w:rPr>
            </w:pPr>
            <w:r w:rsidRPr="00907D73">
              <w:rPr>
                <w:rFonts w:ascii="Calibri" w:hAnsi="Calibri" w:cs="Calibri"/>
                <w:color w:val="auto"/>
                <w:sz w:val="18"/>
                <w:szCs w:val="18"/>
              </w:rPr>
              <w:t xml:space="preserve">Fall 14:  </w:t>
            </w:r>
          </w:p>
        </w:tc>
        <w:tc>
          <w:tcPr>
            <w:tcW w:w="1676" w:type="dxa"/>
          </w:tcPr>
          <w:p w14:paraId="62846813"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The number of Molokai students enrolled in upper division programming will be maintained at equal to or greater than 10 per semester.</w:t>
            </w:r>
          </w:p>
          <w:p w14:paraId="0C997D24" w14:textId="77777777" w:rsidR="00367D02" w:rsidRPr="00907D73" w:rsidRDefault="00367D02" w:rsidP="00367D02">
            <w:pPr>
              <w:pStyle w:val="Default"/>
              <w:rPr>
                <w:rFonts w:ascii="Calibri" w:hAnsi="Calibri" w:cs="Calibri"/>
                <w:color w:val="auto"/>
                <w:sz w:val="18"/>
                <w:szCs w:val="18"/>
              </w:rPr>
            </w:pPr>
          </w:p>
          <w:p w14:paraId="7762988E"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There will be increased awareness of upper division programming and transfer options by the end of Spring 13.</w:t>
            </w:r>
          </w:p>
          <w:p w14:paraId="1C836E8F" w14:textId="77777777" w:rsidR="00367D02" w:rsidRPr="00907D73" w:rsidRDefault="00367D02" w:rsidP="00367D02">
            <w:pPr>
              <w:pStyle w:val="Default"/>
              <w:rPr>
                <w:rFonts w:ascii="Calibri" w:hAnsi="Calibri" w:cs="Calibri"/>
                <w:color w:val="auto"/>
                <w:sz w:val="18"/>
                <w:szCs w:val="18"/>
              </w:rPr>
            </w:pPr>
          </w:p>
        </w:tc>
      </w:tr>
      <w:tr w:rsidR="00F003E6" w:rsidRPr="00907D73" w14:paraId="720866DF" w14:textId="77777777" w:rsidTr="00A20053">
        <w:trPr>
          <w:trHeight w:val="142"/>
        </w:trPr>
        <w:tc>
          <w:tcPr>
            <w:tcW w:w="10925" w:type="dxa"/>
            <w:gridSpan w:val="6"/>
          </w:tcPr>
          <w:p w14:paraId="0950BC2A" w14:textId="1E6319F8" w:rsidR="00F003E6" w:rsidRPr="00907D73" w:rsidRDefault="00EF20A5" w:rsidP="00367D02">
            <w:pPr>
              <w:pStyle w:val="Default"/>
              <w:rPr>
                <w:rFonts w:ascii="Calibri" w:hAnsi="Calibri" w:cs="Calibri"/>
                <w:color w:val="auto"/>
                <w:sz w:val="18"/>
                <w:szCs w:val="18"/>
              </w:rPr>
            </w:pPr>
            <w:r w:rsidRPr="00907D73">
              <w:rPr>
                <w:rFonts w:ascii="Calibri" w:hAnsi="Calibri" w:cs="Calibri"/>
                <w:color w:val="auto"/>
                <w:sz w:val="18"/>
                <w:szCs w:val="18"/>
              </w:rPr>
              <w:t>Comprehensive Review:  Awareness of bachelor and master degree programs available through distance education has risen by 22% over the five-year period being evaluated.  To increase awareness, we have organized and marketed various informational sessions to encourage Mo</w:t>
            </w:r>
            <w:r w:rsidR="00BC0945" w:rsidRPr="00907D73">
              <w:rPr>
                <w:rFonts w:ascii="Calibri" w:hAnsi="Calibri" w:cs="Calibri"/>
                <w:color w:val="auto"/>
                <w:sz w:val="18"/>
                <w:szCs w:val="18"/>
              </w:rPr>
              <w:t>lokai residents to continue beyond</w:t>
            </w:r>
            <w:r w:rsidRPr="00907D73">
              <w:rPr>
                <w:rFonts w:ascii="Calibri" w:hAnsi="Calibri" w:cs="Calibri"/>
                <w:color w:val="auto"/>
                <w:sz w:val="18"/>
                <w:szCs w:val="18"/>
              </w:rPr>
              <w:t xml:space="preserve"> their associate degree.  We have also extended invitations to UH </w:t>
            </w:r>
            <w:proofErr w:type="spellStart"/>
            <w:r w:rsidRPr="00907D73">
              <w:rPr>
                <w:rFonts w:ascii="Calibri" w:hAnsi="Calibri" w:cs="Calibri"/>
                <w:color w:val="auto"/>
                <w:sz w:val="18"/>
                <w:szCs w:val="18"/>
              </w:rPr>
              <w:t>Manoa</w:t>
            </w:r>
            <w:proofErr w:type="spellEnd"/>
            <w:r w:rsidRPr="00907D73">
              <w:rPr>
                <w:rFonts w:ascii="Calibri" w:hAnsi="Calibri" w:cs="Calibri"/>
                <w:color w:val="auto"/>
                <w:sz w:val="18"/>
                <w:szCs w:val="18"/>
              </w:rPr>
              <w:t>, UH H</w:t>
            </w:r>
            <w:r w:rsidR="000E7408" w:rsidRPr="00907D73">
              <w:rPr>
                <w:rFonts w:ascii="Calibri" w:hAnsi="Calibri" w:cs="Calibri"/>
                <w:color w:val="auto"/>
                <w:sz w:val="18"/>
                <w:szCs w:val="18"/>
              </w:rPr>
              <w:t xml:space="preserve">ilo and UH West Oahu </w:t>
            </w:r>
            <w:r w:rsidRPr="00907D73">
              <w:rPr>
                <w:rFonts w:ascii="Calibri" w:hAnsi="Calibri" w:cs="Calibri"/>
                <w:color w:val="auto"/>
                <w:sz w:val="18"/>
                <w:szCs w:val="18"/>
              </w:rPr>
              <w:t xml:space="preserve">representatives to attend our campus events and hold face-to-face meetings with interested students.  Most Molokai students are choosing to transfer to programs at UH </w:t>
            </w:r>
            <w:proofErr w:type="spellStart"/>
            <w:r w:rsidRPr="00907D73">
              <w:rPr>
                <w:rFonts w:ascii="Calibri" w:hAnsi="Calibri" w:cs="Calibri"/>
                <w:color w:val="auto"/>
                <w:sz w:val="18"/>
                <w:szCs w:val="18"/>
              </w:rPr>
              <w:t>Manoa</w:t>
            </w:r>
            <w:proofErr w:type="spellEnd"/>
            <w:r w:rsidRPr="00907D73">
              <w:rPr>
                <w:rFonts w:ascii="Calibri" w:hAnsi="Calibri" w:cs="Calibri"/>
                <w:color w:val="auto"/>
                <w:sz w:val="18"/>
                <w:szCs w:val="18"/>
              </w:rPr>
              <w:t xml:space="preserve"> or UH West Oahu.  There has been Molokai student demand to participate in the four-year programs offered at UH Maui </w:t>
            </w:r>
            <w:proofErr w:type="gramStart"/>
            <w:r w:rsidRPr="00907D73">
              <w:rPr>
                <w:rFonts w:ascii="Calibri" w:hAnsi="Calibri" w:cs="Calibri"/>
                <w:color w:val="auto"/>
                <w:sz w:val="18"/>
                <w:szCs w:val="18"/>
              </w:rPr>
              <w:t>College,</w:t>
            </w:r>
            <w:proofErr w:type="gramEnd"/>
            <w:r w:rsidRPr="00907D73">
              <w:rPr>
                <w:rFonts w:ascii="Calibri" w:hAnsi="Calibri" w:cs="Calibri"/>
                <w:color w:val="auto"/>
                <w:sz w:val="18"/>
                <w:szCs w:val="18"/>
              </w:rPr>
              <w:t xml:space="preserve"> however, none of the programs have been</w:t>
            </w:r>
            <w:r w:rsidR="000E7408" w:rsidRPr="00907D73">
              <w:rPr>
                <w:rFonts w:ascii="Calibri" w:hAnsi="Calibri" w:cs="Calibri"/>
                <w:color w:val="auto"/>
                <w:sz w:val="18"/>
                <w:szCs w:val="18"/>
              </w:rPr>
              <w:t xml:space="preserve"> designed for distance delivery</w:t>
            </w:r>
            <w:r w:rsidRPr="00907D73">
              <w:rPr>
                <w:rFonts w:ascii="Calibri" w:hAnsi="Calibri" w:cs="Calibri"/>
                <w:color w:val="auto"/>
                <w:sz w:val="18"/>
                <w:szCs w:val="18"/>
              </w:rPr>
              <w:t xml:space="preserve">.  </w:t>
            </w:r>
          </w:p>
          <w:p w14:paraId="3EE854C2" w14:textId="67607DC8" w:rsidR="00A20053" w:rsidRPr="00907D73" w:rsidRDefault="00A20053" w:rsidP="00367D02">
            <w:pPr>
              <w:pStyle w:val="Default"/>
              <w:rPr>
                <w:rFonts w:ascii="Calibri" w:hAnsi="Calibri" w:cs="Calibri"/>
                <w:color w:val="auto"/>
                <w:sz w:val="18"/>
                <w:szCs w:val="18"/>
              </w:rPr>
            </w:pPr>
          </w:p>
        </w:tc>
      </w:tr>
      <w:tr w:rsidR="00367D02" w:rsidRPr="00907D73" w14:paraId="3AE6FEF3" w14:textId="77777777" w:rsidTr="00A20053">
        <w:trPr>
          <w:trHeight w:val="142"/>
        </w:trPr>
        <w:tc>
          <w:tcPr>
            <w:tcW w:w="1811" w:type="dxa"/>
          </w:tcPr>
          <w:p w14:paraId="04E1C17F" w14:textId="35050298"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Program Goal</w:t>
            </w:r>
            <w:r w:rsidR="00ED0DE5" w:rsidRPr="00907D73">
              <w:rPr>
                <w:rFonts w:ascii="Calibri" w:hAnsi="Calibri" w:cs="Calibri"/>
                <w:color w:val="auto"/>
                <w:sz w:val="18"/>
                <w:szCs w:val="18"/>
                <w:u w:val="single"/>
              </w:rPr>
              <w:t xml:space="preserve"> 4</w:t>
            </w:r>
            <w:r w:rsidRPr="00907D73">
              <w:rPr>
                <w:rFonts w:ascii="Calibri" w:hAnsi="Calibri" w:cs="Calibri"/>
                <w:color w:val="auto"/>
                <w:sz w:val="18"/>
                <w:szCs w:val="18"/>
                <w:u w:val="single"/>
              </w:rPr>
              <w:t>:</w:t>
            </w:r>
            <w:r w:rsidRPr="00907D73">
              <w:rPr>
                <w:rFonts w:ascii="Calibri" w:hAnsi="Calibri" w:cs="Calibri"/>
                <w:color w:val="auto"/>
                <w:sz w:val="18"/>
                <w:szCs w:val="18"/>
              </w:rPr>
              <w:t xml:space="preserve">  </w:t>
            </w:r>
          </w:p>
          <w:p w14:paraId="63C8E5CC"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Focus:  AY 2013-14</w:t>
            </w:r>
          </w:p>
          <w:p w14:paraId="2D24B9F2"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 increase the number of students enrolled in distance education courses originating from Molokai.</w:t>
            </w:r>
          </w:p>
          <w:p w14:paraId="74FE55E6" w14:textId="77777777" w:rsidR="00367D02" w:rsidRPr="00907D73" w:rsidRDefault="00367D02" w:rsidP="00367D02">
            <w:pPr>
              <w:pStyle w:val="Default"/>
              <w:rPr>
                <w:rFonts w:ascii="Calibri" w:hAnsi="Calibri" w:cs="Calibri"/>
                <w:color w:val="auto"/>
                <w:sz w:val="18"/>
                <w:szCs w:val="18"/>
              </w:rPr>
            </w:pPr>
          </w:p>
          <w:p w14:paraId="5C32425A"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SLO:</w:t>
            </w:r>
            <w:r w:rsidRPr="00907D73">
              <w:rPr>
                <w:rFonts w:ascii="Calibri" w:hAnsi="Calibri" w:cs="Calibri"/>
                <w:color w:val="auto"/>
                <w:sz w:val="18"/>
                <w:szCs w:val="18"/>
              </w:rPr>
              <w:t xml:space="preserve">  Courses originating from Molokai are offered at a high quality standard.</w:t>
            </w:r>
          </w:p>
        </w:tc>
        <w:tc>
          <w:tcPr>
            <w:tcW w:w="1845" w:type="dxa"/>
          </w:tcPr>
          <w:p w14:paraId="0F2862D2"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The number of DE courses will continue to grow and realize high enrollment numbers each semester.</w:t>
            </w:r>
          </w:p>
        </w:tc>
        <w:tc>
          <w:tcPr>
            <w:tcW w:w="1904" w:type="dxa"/>
          </w:tcPr>
          <w:p w14:paraId="1B63C9E3"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Increase distance education programming originated from Molokai on the UHMC schedule of courses.</w:t>
            </w:r>
          </w:p>
          <w:p w14:paraId="5E44DAC3" w14:textId="77777777" w:rsidR="00367D02" w:rsidRPr="00907D73" w:rsidRDefault="00367D02" w:rsidP="00367D02">
            <w:pPr>
              <w:pStyle w:val="Default"/>
              <w:rPr>
                <w:rFonts w:ascii="Calibri" w:hAnsi="Calibri" w:cs="Calibri"/>
                <w:color w:val="auto"/>
                <w:sz w:val="18"/>
                <w:szCs w:val="18"/>
              </w:rPr>
            </w:pPr>
          </w:p>
          <w:p w14:paraId="128947C1"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 xml:space="preserve">Use various methods of distance education instruction including </w:t>
            </w:r>
            <w:proofErr w:type="spellStart"/>
            <w:r w:rsidRPr="00907D73">
              <w:rPr>
                <w:rFonts w:ascii="Calibri" w:hAnsi="Calibri" w:cs="Calibri"/>
                <w:color w:val="auto"/>
                <w:sz w:val="18"/>
                <w:szCs w:val="18"/>
              </w:rPr>
              <w:t>SkyBridge</w:t>
            </w:r>
            <w:proofErr w:type="spellEnd"/>
            <w:r w:rsidRPr="00907D73">
              <w:rPr>
                <w:rFonts w:ascii="Calibri" w:hAnsi="Calibri" w:cs="Calibri"/>
                <w:color w:val="auto"/>
                <w:sz w:val="18"/>
                <w:szCs w:val="18"/>
              </w:rPr>
              <w:t xml:space="preserve"> and Internet.</w:t>
            </w:r>
          </w:p>
        </w:tc>
        <w:tc>
          <w:tcPr>
            <w:tcW w:w="1894" w:type="dxa"/>
          </w:tcPr>
          <w:p w14:paraId="37927395"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Tools:  Enrollment reports and instructor evaluations.</w:t>
            </w:r>
          </w:p>
          <w:p w14:paraId="0868E503" w14:textId="77777777" w:rsidR="00367D02" w:rsidRPr="00907D73" w:rsidRDefault="00367D02" w:rsidP="00367D02">
            <w:pPr>
              <w:pStyle w:val="Default"/>
              <w:rPr>
                <w:rFonts w:ascii="Calibri" w:hAnsi="Calibri" w:cs="Calibri"/>
                <w:color w:val="auto"/>
                <w:sz w:val="18"/>
                <w:szCs w:val="18"/>
              </w:rPr>
            </w:pPr>
          </w:p>
          <w:p w14:paraId="3B265B5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Methods:  Enrollment reports will be used to track the number of students.  Instructor evaluations will measure the quality of instruction.</w:t>
            </w:r>
          </w:p>
          <w:p w14:paraId="4989E0E2" w14:textId="77777777" w:rsidR="00367D02" w:rsidRPr="00907D73" w:rsidRDefault="00367D02" w:rsidP="00367D02">
            <w:pPr>
              <w:pStyle w:val="Default"/>
              <w:rPr>
                <w:rFonts w:ascii="Calibri" w:hAnsi="Calibri" w:cs="Calibri"/>
                <w:color w:val="auto"/>
                <w:sz w:val="18"/>
                <w:szCs w:val="18"/>
              </w:rPr>
            </w:pPr>
          </w:p>
        </w:tc>
        <w:tc>
          <w:tcPr>
            <w:tcW w:w="1795" w:type="dxa"/>
          </w:tcPr>
          <w:p w14:paraId="49850941"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Number of classes originated via DE:</w:t>
            </w:r>
          </w:p>
          <w:p w14:paraId="0FC0E393"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10-11: 11</w:t>
            </w:r>
          </w:p>
          <w:p w14:paraId="75E73386"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11-12: 12</w:t>
            </w:r>
          </w:p>
          <w:p w14:paraId="41B09391"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12-13:   9</w:t>
            </w:r>
          </w:p>
          <w:p w14:paraId="2E19ED21" w14:textId="77777777" w:rsidR="004C5FBD" w:rsidRPr="00907D73" w:rsidRDefault="004C5FBD" w:rsidP="00367D02">
            <w:pPr>
              <w:pStyle w:val="Default"/>
              <w:rPr>
                <w:rFonts w:ascii="Calibri" w:hAnsi="Calibri" w:cs="Calibri"/>
                <w:color w:val="auto"/>
                <w:sz w:val="18"/>
                <w:szCs w:val="18"/>
              </w:rPr>
            </w:pPr>
            <w:r w:rsidRPr="00907D73">
              <w:rPr>
                <w:rFonts w:ascii="Calibri" w:hAnsi="Calibri" w:cs="Calibri"/>
                <w:color w:val="auto"/>
                <w:sz w:val="18"/>
                <w:szCs w:val="18"/>
              </w:rPr>
              <w:t>AY 13-14:  12</w:t>
            </w:r>
          </w:p>
          <w:p w14:paraId="768967A8" w14:textId="7E35EB79" w:rsidR="00A20053" w:rsidRPr="00907D73" w:rsidRDefault="00A20053" w:rsidP="00367D02">
            <w:pPr>
              <w:pStyle w:val="Default"/>
              <w:rPr>
                <w:rFonts w:ascii="Calibri" w:hAnsi="Calibri" w:cs="Calibri"/>
                <w:color w:val="auto"/>
                <w:sz w:val="18"/>
                <w:szCs w:val="18"/>
              </w:rPr>
            </w:pPr>
            <w:r w:rsidRPr="00907D73">
              <w:rPr>
                <w:rFonts w:ascii="Calibri" w:hAnsi="Calibri" w:cs="Calibri"/>
                <w:color w:val="auto"/>
                <w:sz w:val="18"/>
                <w:szCs w:val="18"/>
              </w:rPr>
              <w:t>AY 14-15:  10</w:t>
            </w:r>
          </w:p>
          <w:p w14:paraId="33AAE175" w14:textId="77777777" w:rsidR="00367D02" w:rsidRPr="00907D73" w:rsidRDefault="00367D02" w:rsidP="00367D02">
            <w:pPr>
              <w:pStyle w:val="Default"/>
              <w:rPr>
                <w:rFonts w:ascii="Calibri" w:hAnsi="Calibri" w:cs="Calibri"/>
                <w:color w:val="auto"/>
                <w:sz w:val="18"/>
                <w:szCs w:val="18"/>
              </w:rPr>
            </w:pPr>
          </w:p>
          <w:p w14:paraId="3D981082"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Number of students enrolled in DE courses:</w:t>
            </w:r>
          </w:p>
          <w:p w14:paraId="0DBE1E4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10-11: 290</w:t>
            </w:r>
          </w:p>
          <w:p w14:paraId="519B3A9E"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11-12: 286</w:t>
            </w:r>
          </w:p>
          <w:p w14:paraId="4B24902C"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AY 12-13: 207</w:t>
            </w:r>
          </w:p>
          <w:p w14:paraId="75978D5F" w14:textId="77777777" w:rsidR="004C5FBD" w:rsidRPr="00907D73" w:rsidRDefault="004C5FBD" w:rsidP="00367D02">
            <w:pPr>
              <w:pStyle w:val="Default"/>
              <w:rPr>
                <w:rFonts w:ascii="Calibri" w:hAnsi="Calibri" w:cs="Calibri"/>
                <w:color w:val="auto"/>
                <w:sz w:val="18"/>
                <w:szCs w:val="18"/>
              </w:rPr>
            </w:pPr>
            <w:r w:rsidRPr="00907D73">
              <w:rPr>
                <w:rFonts w:ascii="Calibri" w:hAnsi="Calibri" w:cs="Calibri"/>
                <w:color w:val="auto"/>
                <w:sz w:val="18"/>
                <w:szCs w:val="18"/>
              </w:rPr>
              <w:lastRenderedPageBreak/>
              <w:t>AY 13-14: 272</w:t>
            </w:r>
          </w:p>
          <w:p w14:paraId="54BBBA7B" w14:textId="796FBA52" w:rsidR="00A20053" w:rsidRPr="00907D73" w:rsidRDefault="00A20053" w:rsidP="00367D02">
            <w:pPr>
              <w:pStyle w:val="Default"/>
              <w:rPr>
                <w:rFonts w:ascii="Calibri" w:hAnsi="Calibri" w:cs="Calibri"/>
                <w:color w:val="auto"/>
                <w:sz w:val="18"/>
                <w:szCs w:val="18"/>
              </w:rPr>
            </w:pPr>
            <w:r w:rsidRPr="00907D73">
              <w:rPr>
                <w:rFonts w:ascii="Calibri" w:hAnsi="Calibri" w:cs="Calibri"/>
                <w:color w:val="auto"/>
                <w:sz w:val="18"/>
                <w:szCs w:val="18"/>
              </w:rPr>
              <w:t>AY 14-15:  213</w:t>
            </w:r>
          </w:p>
        </w:tc>
        <w:tc>
          <w:tcPr>
            <w:tcW w:w="1676" w:type="dxa"/>
          </w:tcPr>
          <w:p w14:paraId="40EDDA0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lastRenderedPageBreak/>
              <w:t>Instructor evaluations will reveal over 80% of students would recommend the class to another student by Spring 14.</w:t>
            </w:r>
          </w:p>
          <w:p w14:paraId="7FD0F941" w14:textId="77777777" w:rsidR="00367D02" w:rsidRPr="00907D73" w:rsidRDefault="00367D02" w:rsidP="00367D02">
            <w:pPr>
              <w:pStyle w:val="Default"/>
              <w:rPr>
                <w:rFonts w:ascii="Calibri" w:hAnsi="Calibri" w:cs="Calibri"/>
                <w:color w:val="auto"/>
                <w:sz w:val="18"/>
                <w:szCs w:val="18"/>
              </w:rPr>
            </w:pPr>
          </w:p>
          <w:p w14:paraId="0EF728DA"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Number of students enrolled in DE courses will exceed 500 by AY 13-14.</w:t>
            </w:r>
          </w:p>
        </w:tc>
      </w:tr>
      <w:tr w:rsidR="00A20053" w:rsidRPr="00907D73" w14:paraId="074ED3CE" w14:textId="77777777" w:rsidTr="00A20053">
        <w:trPr>
          <w:trHeight w:val="142"/>
        </w:trPr>
        <w:tc>
          <w:tcPr>
            <w:tcW w:w="10925" w:type="dxa"/>
            <w:gridSpan w:val="6"/>
          </w:tcPr>
          <w:p w14:paraId="3FB469E2" w14:textId="270F3415" w:rsidR="00A20053" w:rsidRPr="00907D73" w:rsidRDefault="00F24D07" w:rsidP="00367D02">
            <w:pPr>
              <w:pStyle w:val="Default"/>
              <w:rPr>
                <w:rFonts w:ascii="Calibri" w:hAnsi="Calibri" w:cs="Calibri"/>
                <w:color w:val="auto"/>
                <w:sz w:val="18"/>
                <w:szCs w:val="18"/>
              </w:rPr>
            </w:pPr>
            <w:r w:rsidRPr="00907D73">
              <w:rPr>
                <w:rFonts w:ascii="Calibri" w:hAnsi="Calibri" w:cs="Calibri"/>
                <w:color w:val="auto"/>
                <w:sz w:val="18"/>
                <w:szCs w:val="18"/>
              </w:rPr>
              <w:lastRenderedPageBreak/>
              <w:t xml:space="preserve">Comprehensive Review:  UHMC, Molokai contributes to enrollment at UH Maui College in ways beyond the traditional face-to-face courses offered on-site.  </w:t>
            </w:r>
            <w:r w:rsidR="001F45A8" w:rsidRPr="00907D73">
              <w:rPr>
                <w:rFonts w:ascii="Calibri" w:hAnsi="Calibri" w:cs="Calibri"/>
                <w:color w:val="auto"/>
                <w:sz w:val="18"/>
                <w:szCs w:val="18"/>
              </w:rPr>
              <w:t>Over the five year period being evaluated, t</w:t>
            </w:r>
            <w:r w:rsidRPr="00907D73">
              <w:rPr>
                <w:rFonts w:ascii="Calibri" w:hAnsi="Calibri" w:cs="Calibri"/>
                <w:color w:val="auto"/>
                <w:sz w:val="18"/>
                <w:szCs w:val="18"/>
              </w:rPr>
              <w:t xml:space="preserve">here </w:t>
            </w:r>
            <w:r w:rsidR="001F45A8" w:rsidRPr="00907D73">
              <w:rPr>
                <w:rFonts w:ascii="Calibri" w:hAnsi="Calibri" w:cs="Calibri"/>
                <w:color w:val="auto"/>
                <w:sz w:val="18"/>
                <w:szCs w:val="18"/>
              </w:rPr>
              <w:t>has</w:t>
            </w:r>
            <w:r w:rsidRPr="00907D73">
              <w:rPr>
                <w:rFonts w:ascii="Calibri" w:hAnsi="Calibri" w:cs="Calibri"/>
                <w:color w:val="auto"/>
                <w:sz w:val="18"/>
                <w:szCs w:val="18"/>
              </w:rPr>
              <w:t xml:space="preserve"> been a steady offering of distance education courses originated from the island of Molokai via </w:t>
            </w:r>
            <w:proofErr w:type="spellStart"/>
            <w:r w:rsidRPr="00907D73">
              <w:rPr>
                <w:rFonts w:ascii="Calibri" w:hAnsi="Calibri" w:cs="Calibri"/>
                <w:color w:val="auto"/>
                <w:sz w:val="18"/>
                <w:szCs w:val="18"/>
              </w:rPr>
              <w:t>Skybridge</w:t>
            </w:r>
            <w:proofErr w:type="spellEnd"/>
            <w:r w:rsidRPr="00907D73">
              <w:rPr>
                <w:rFonts w:ascii="Calibri" w:hAnsi="Calibri" w:cs="Calibri"/>
                <w:color w:val="auto"/>
                <w:sz w:val="18"/>
                <w:szCs w:val="18"/>
              </w:rPr>
              <w:t xml:space="preserve"> and</w:t>
            </w:r>
            <w:r w:rsidR="0082272B" w:rsidRPr="00907D73">
              <w:rPr>
                <w:rFonts w:ascii="Calibri" w:hAnsi="Calibri" w:cs="Calibri"/>
                <w:color w:val="auto"/>
                <w:sz w:val="18"/>
                <w:szCs w:val="18"/>
              </w:rPr>
              <w:t xml:space="preserve"> the I</w:t>
            </w:r>
            <w:r w:rsidRPr="00907D73">
              <w:rPr>
                <w:rFonts w:ascii="Calibri" w:hAnsi="Calibri" w:cs="Calibri"/>
                <w:color w:val="auto"/>
                <w:sz w:val="18"/>
                <w:szCs w:val="18"/>
              </w:rPr>
              <w:t>nternet.  These courses are typically healthy in enr</w:t>
            </w:r>
            <w:r w:rsidR="001F45A8" w:rsidRPr="00907D73">
              <w:rPr>
                <w:rFonts w:ascii="Calibri" w:hAnsi="Calibri" w:cs="Calibri"/>
                <w:color w:val="auto"/>
                <w:sz w:val="18"/>
                <w:szCs w:val="18"/>
              </w:rPr>
              <w:t>ollment and serve</w:t>
            </w:r>
            <w:r w:rsidRPr="00907D73">
              <w:rPr>
                <w:rFonts w:ascii="Calibri" w:hAnsi="Calibri" w:cs="Calibri"/>
                <w:color w:val="auto"/>
                <w:sz w:val="18"/>
                <w:szCs w:val="18"/>
              </w:rPr>
              <w:t xml:space="preserve"> students throughout Maui County and the state.</w:t>
            </w:r>
            <w:r w:rsidR="001F45A8" w:rsidRPr="00907D73">
              <w:rPr>
                <w:rFonts w:ascii="Calibri" w:hAnsi="Calibri" w:cs="Calibri"/>
                <w:color w:val="auto"/>
                <w:sz w:val="18"/>
                <w:szCs w:val="18"/>
              </w:rPr>
              <w:t xml:space="preserve">  There are other highly qualified </w:t>
            </w:r>
            <w:r w:rsidR="006B0B7B" w:rsidRPr="00907D73">
              <w:rPr>
                <w:rFonts w:ascii="Calibri" w:hAnsi="Calibri" w:cs="Calibri"/>
                <w:color w:val="auto"/>
                <w:sz w:val="18"/>
                <w:szCs w:val="18"/>
              </w:rPr>
              <w:t>lecturer</w:t>
            </w:r>
            <w:r w:rsidR="001F45A8" w:rsidRPr="00907D73">
              <w:rPr>
                <w:rFonts w:ascii="Calibri" w:hAnsi="Calibri" w:cs="Calibri"/>
                <w:color w:val="auto"/>
                <w:sz w:val="18"/>
                <w:szCs w:val="18"/>
              </w:rPr>
              <w:t>s on Molokai who have expressed an interest in teaching online.  The number of courses we have the capacity to originate is significantly impacted by the</w:t>
            </w:r>
            <w:r w:rsidR="0082272B" w:rsidRPr="00907D73">
              <w:rPr>
                <w:rFonts w:ascii="Calibri" w:hAnsi="Calibri" w:cs="Calibri"/>
                <w:color w:val="auto"/>
                <w:sz w:val="18"/>
                <w:szCs w:val="18"/>
              </w:rPr>
              <w:t xml:space="preserve"> Molokai</w:t>
            </w:r>
            <w:r w:rsidR="001F45A8" w:rsidRPr="00907D73">
              <w:rPr>
                <w:rFonts w:ascii="Calibri" w:hAnsi="Calibri" w:cs="Calibri"/>
                <w:color w:val="auto"/>
                <w:sz w:val="18"/>
                <w:szCs w:val="18"/>
              </w:rPr>
              <w:t xml:space="preserve"> lecturer budget and faculty workloads in the different departments.  </w:t>
            </w:r>
            <w:r w:rsidR="0082272B" w:rsidRPr="00907D73">
              <w:rPr>
                <w:rFonts w:ascii="Calibri" w:hAnsi="Calibri" w:cs="Calibri"/>
                <w:color w:val="auto"/>
                <w:sz w:val="18"/>
                <w:szCs w:val="18"/>
              </w:rPr>
              <w:t>With our current</w:t>
            </w:r>
            <w:r w:rsidR="001F45A8" w:rsidRPr="00907D73">
              <w:rPr>
                <w:rFonts w:ascii="Calibri" w:hAnsi="Calibri" w:cs="Calibri"/>
                <w:color w:val="auto"/>
                <w:sz w:val="18"/>
                <w:szCs w:val="18"/>
              </w:rPr>
              <w:t xml:space="preserve"> allocation</w:t>
            </w:r>
            <w:r w:rsidR="006B0B7B" w:rsidRPr="00907D73">
              <w:rPr>
                <w:rFonts w:ascii="Calibri" w:hAnsi="Calibri" w:cs="Calibri"/>
                <w:color w:val="auto"/>
                <w:sz w:val="18"/>
                <w:szCs w:val="18"/>
              </w:rPr>
              <w:t>,</w:t>
            </w:r>
            <w:r w:rsidR="001F45A8" w:rsidRPr="00907D73">
              <w:rPr>
                <w:rFonts w:ascii="Calibri" w:hAnsi="Calibri" w:cs="Calibri"/>
                <w:color w:val="auto"/>
                <w:sz w:val="18"/>
                <w:szCs w:val="18"/>
              </w:rPr>
              <w:t xml:space="preserve"> is it difficult to increase the distance education capacity without affecting the number of face-to-face courses we can </w:t>
            </w:r>
            <w:proofErr w:type="gramStart"/>
            <w:r w:rsidR="001F45A8" w:rsidRPr="00907D73">
              <w:rPr>
                <w:rFonts w:ascii="Calibri" w:hAnsi="Calibri" w:cs="Calibri"/>
                <w:color w:val="auto"/>
                <w:sz w:val="18"/>
                <w:szCs w:val="18"/>
              </w:rPr>
              <w:t>offer.</w:t>
            </w:r>
            <w:proofErr w:type="gramEnd"/>
            <w:r w:rsidR="001F45A8" w:rsidRPr="00907D73">
              <w:rPr>
                <w:rFonts w:ascii="Calibri" w:hAnsi="Calibri" w:cs="Calibri"/>
                <w:color w:val="auto"/>
                <w:sz w:val="18"/>
                <w:szCs w:val="18"/>
              </w:rPr>
              <w:t xml:space="preserve">  </w:t>
            </w:r>
            <w:r w:rsidRPr="00907D73">
              <w:rPr>
                <w:rFonts w:ascii="Calibri" w:hAnsi="Calibri" w:cs="Calibri"/>
                <w:color w:val="auto"/>
                <w:sz w:val="18"/>
                <w:szCs w:val="18"/>
              </w:rPr>
              <w:t xml:space="preserve"> </w:t>
            </w:r>
            <w:r w:rsidR="001F45A8" w:rsidRPr="00907D73">
              <w:rPr>
                <w:rFonts w:ascii="Calibri" w:hAnsi="Calibri" w:cs="Calibri"/>
                <w:color w:val="auto"/>
                <w:sz w:val="18"/>
                <w:szCs w:val="18"/>
              </w:rPr>
              <w:t xml:space="preserve">The priority for Molokai funding will always be to service the needs of our students through face-to-face instruction where there is adequate demand.  </w:t>
            </w:r>
            <w:r w:rsidR="006B0B7B" w:rsidRPr="00907D73">
              <w:rPr>
                <w:rFonts w:ascii="Calibri" w:hAnsi="Calibri" w:cs="Calibri"/>
                <w:color w:val="auto"/>
                <w:sz w:val="18"/>
                <w:szCs w:val="18"/>
              </w:rPr>
              <w:t xml:space="preserve">In addition, </w:t>
            </w:r>
            <w:r w:rsidR="0079145A" w:rsidRPr="00907D73">
              <w:rPr>
                <w:rFonts w:ascii="Calibri" w:hAnsi="Calibri" w:cs="Calibri"/>
                <w:color w:val="auto"/>
                <w:sz w:val="18"/>
                <w:szCs w:val="18"/>
              </w:rPr>
              <w:t>a lack of instructional faculty positions also impedes</w:t>
            </w:r>
            <w:r w:rsidR="006B0B7B" w:rsidRPr="00907D73">
              <w:rPr>
                <w:rFonts w:ascii="Calibri" w:hAnsi="Calibri" w:cs="Calibri"/>
                <w:color w:val="auto"/>
                <w:sz w:val="18"/>
                <w:szCs w:val="18"/>
              </w:rPr>
              <w:t xml:space="preserve"> our ability to </w:t>
            </w:r>
            <w:r w:rsidR="0079145A" w:rsidRPr="00907D73">
              <w:rPr>
                <w:rFonts w:ascii="Calibri" w:hAnsi="Calibri" w:cs="Calibri"/>
                <w:color w:val="auto"/>
                <w:sz w:val="18"/>
                <w:szCs w:val="18"/>
              </w:rPr>
              <w:t xml:space="preserve">develop distance education curriculum and pedagogy to support students at all the outreach centers.  </w:t>
            </w:r>
            <w:r w:rsidR="001F45A8" w:rsidRPr="00907D73">
              <w:rPr>
                <w:rFonts w:ascii="Calibri" w:hAnsi="Calibri" w:cs="Calibri"/>
                <w:color w:val="auto"/>
                <w:sz w:val="18"/>
                <w:szCs w:val="18"/>
              </w:rPr>
              <w:t xml:space="preserve">This explains </w:t>
            </w:r>
            <w:r w:rsidR="006B0B7B" w:rsidRPr="00907D73">
              <w:rPr>
                <w:rFonts w:ascii="Calibri" w:hAnsi="Calibri" w:cs="Calibri"/>
                <w:color w:val="auto"/>
                <w:sz w:val="18"/>
                <w:szCs w:val="18"/>
              </w:rPr>
              <w:t>why</w:t>
            </w:r>
            <w:r w:rsidR="001F45A8" w:rsidRPr="00907D73">
              <w:rPr>
                <w:rFonts w:ascii="Calibri" w:hAnsi="Calibri" w:cs="Calibri"/>
                <w:color w:val="auto"/>
                <w:sz w:val="18"/>
                <w:szCs w:val="18"/>
              </w:rPr>
              <w:t xml:space="preserve"> the target of 500 students enrolled in distance education courses has yet to be met.</w:t>
            </w:r>
            <w:r w:rsidR="006B0B7B" w:rsidRPr="00907D73">
              <w:rPr>
                <w:rFonts w:ascii="Calibri" w:hAnsi="Calibri" w:cs="Calibri"/>
                <w:color w:val="auto"/>
                <w:sz w:val="18"/>
                <w:szCs w:val="18"/>
              </w:rPr>
              <w:t xml:space="preserve">  </w:t>
            </w:r>
          </w:p>
        </w:tc>
      </w:tr>
      <w:tr w:rsidR="00367D02" w:rsidRPr="00907D73" w14:paraId="67492C5A" w14:textId="77777777" w:rsidTr="00A20053">
        <w:trPr>
          <w:trHeight w:val="142"/>
        </w:trPr>
        <w:tc>
          <w:tcPr>
            <w:tcW w:w="1811" w:type="dxa"/>
          </w:tcPr>
          <w:p w14:paraId="4ACF7C41" w14:textId="1C41525E"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Program Goal</w:t>
            </w:r>
            <w:r w:rsidR="00ED0DE5" w:rsidRPr="00907D73">
              <w:rPr>
                <w:rFonts w:ascii="Calibri" w:hAnsi="Calibri" w:cs="Calibri"/>
                <w:color w:val="auto"/>
                <w:sz w:val="18"/>
                <w:szCs w:val="18"/>
                <w:u w:val="single"/>
              </w:rPr>
              <w:t xml:space="preserve"> 5</w:t>
            </w:r>
            <w:r w:rsidRPr="00907D73">
              <w:rPr>
                <w:rFonts w:ascii="Calibri" w:hAnsi="Calibri" w:cs="Calibri"/>
                <w:color w:val="auto"/>
                <w:sz w:val="18"/>
                <w:szCs w:val="18"/>
                <w:u w:val="single"/>
              </w:rPr>
              <w:t>:</w:t>
            </w:r>
            <w:r w:rsidRPr="00907D73">
              <w:rPr>
                <w:rFonts w:ascii="Calibri" w:hAnsi="Calibri" w:cs="Calibri"/>
                <w:color w:val="auto"/>
                <w:sz w:val="18"/>
                <w:szCs w:val="18"/>
              </w:rPr>
              <w:t xml:space="preserve">  </w:t>
            </w:r>
          </w:p>
          <w:p w14:paraId="14DEAA8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Focus:  AY 2014-15</w:t>
            </w:r>
          </w:p>
          <w:p w14:paraId="3D3F9EA8"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 increase the number of certificates and degrees awarded over a two-year period</w:t>
            </w:r>
          </w:p>
          <w:p w14:paraId="4CB668AD" w14:textId="77777777" w:rsidR="00367D02" w:rsidRPr="00907D73" w:rsidRDefault="00367D02" w:rsidP="00367D02">
            <w:pPr>
              <w:pStyle w:val="Default"/>
              <w:rPr>
                <w:rFonts w:ascii="Calibri" w:hAnsi="Calibri" w:cs="Calibri"/>
                <w:color w:val="auto"/>
                <w:sz w:val="18"/>
                <w:szCs w:val="18"/>
              </w:rPr>
            </w:pPr>
          </w:p>
          <w:p w14:paraId="0CDA7FEE"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u w:val="single"/>
              </w:rPr>
              <w:t>SLO:</w:t>
            </w:r>
            <w:r w:rsidRPr="00907D73">
              <w:rPr>
                <w:rFonts w:ascii="Calibri" w:hAnsi="Calibri" w:cs="Calibri"/>
                <w:color w:val="auto"/>
                <w:sz w:val="18"/>
                <w:szCs w:val="18"/>
              </w:rPr>
              <w:t xml:space="preserve">  Intellectual growth and building personal confidence and workforce capacity.</w:t>
            </w:r>
          </w:p>
        </w:tc>
        <w:tc>
          <w:tcPr>
            <w:tcW w:w="1845" w:type="dxa"/>
          </w:tcPr>
          <w:p w14:paraId="356A8116"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A ladder approach to certificates within each major ensures that students can earn a credential and build upon it towards a degree.</w:t>
            </w:r>
          </w:p>
        </w:tc>
        <w:tc>
          <w:tcPr>
            <w:tcW w:w="1904" w:type="dxa"/>
          </w:tcPr>
          <w:p w14:paraId="51E7089A"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Schedule of classes will include more short-term certificate opportunities.</w:t>
            </w:r>
          </w:p>
          <w:p w14:paraId="2741CD18" w14:textId="77777777" w:rsidR="00367D02" w:rsidRPr="00907D73" w:rsidRDefault="00367D02" w:rsidP="00367D02">
            <w:pPr>
              <w:pStyle w:val="Default"/>
              <w:rPr>
                <w:rFonts w:ascii="Calibri" w:hAnsi="Calibri" w:cs="Calibri"/>
                <w:color w:val="auto"/>
                <w:sz w:val="18"/>
                <w:szCs w:val="18"/>
              </w:rPr>
            </w:pPr>
          </w:p>
          <w:p w14:paraId="2265E0B2"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Marketing initiatives focused on earning credentials.</w:t>
            </w:r>
          </w:p>
          <w:p w14:paraId="3969D160" w14:textId="77777777" w:rsidR="00367D02" w:rsidRPr="00907D73" w:rsidRDefault="00367D02" w:rsidP="00367D02">
            <w:pPr>
              <w:pStyle w:val="Default"/>
              <w:rPr>
                <w:rFonts w:ascii="Calibri" w:hAnsi="Calibri" w:cs="Calibri"/>
                <w:color w:val="auto"/>
                <w:sz w:val="18"/>
                <w:szCs w:val="18"/>
              </w:rPr>
            </w:pPr>
          </w:p>
          <w:p w14:paraId="2B921902"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Growth in academic advising opportunities and avenues.</w:t>
            </w:r>
          </w:p>
          <w:p w14:paraId="1ED61FFF" w14:textId="77777777" w:rsidR="00367D02" w:rsidRPr="00907D73" w:rsidRDefault="00367D02" w:rsidP="00367D02">
            <w:pPr>
              <w:pStyle w:val="Default"/>
              <w:rPr>
                <w:rFonts w:ascii="Calibri" w:hAnsi="Calibri" w:cs="Calibri"/>
                <w:color w:val="auto"/>
                <w:sz w:val="18"/>
                <w:szCs w:val="18"/>
              </w:rPr>
            </w:pPr>
          </w:p>
        </w:tc>
        <w:tc>
          <w:tcPr>
            <w:tcW w:w="1894" w:type="dxa"/>
          </w:tcPr>
          <w:p w14:paraId="17962AF1"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Tools:  Counselor database and graduation application spreadsheet.</w:t>
            </w:r>
          </w:p>
          <w:p w14:paraId="76FA26F4" w14:textId="77777777" w:rsidR="00367D02" w:rsidRPr="00907D73" w:rsidRDefault="00367D02" w:rsidP="00367D02">
            <w:pPr>
              <w:pStyle w:val="Default"/>
              <w:rPr>
                <w:rFonts w:ascii="Calibri" w:hAnsi="Calibri" w:cs="Calibri"/>
                <w:color w:val="auto"/>
                <w:sz w:val="18"/>
                <w:szCs w:val="18"/>
              </w:rPr>
            </w:pPr>
          </w:p>
          <w:p w14:paraId="75B562D0"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 xml:space="preserve">Method:  Students are tracked in cohorts within the certificate programs.  Graduation applications will be used to capture total number of graduates per semester. </w:t>
            </w:r>
          </w:p>
          <w:p w14:paraId="4A9CAF49" w14:textId="77777777" w:rsidR="00367D02" w:rsidRPr="00907D73" w:rsidRDefault="00367D02" w:rsidP="00367D02">
            <w:pPr>
              <w:pStyle w:val="Default"/>
              <w:rPr>
                <w:rFonts w:ascii="Calibri" w:hAnsi="Calibri" w:cs="Calibri"/>
                <w:color w:val="auto"/>
                <w:sz w:val="18"/>
                <w:szCs w:val="18"/>
              </w:rPr>
            </w:pPr>
          </w:p>
        </w:tc>
        <w:tc>
          <w:tcPr>
            <w:tcW w:w="1795" w:type="dxa"/>
          </w:tcPr>
          <w:p w14:paraId="77FD68BF" w14:textId="77777777" w:rsidR="00B469E2" w:rsidRPr="00907D73" w:rsidRDefault="00B469E2" w:rsidP="00367D02">
            <w:pPr>
              <w:pStyle w:val="Default"/>
              <w:rPr>
                <w:rFonts w:ascii="Calibri" w:hAnsi="Calibri" w:cs="Calibri"/>
                <w:color w:val="auto"/>
                <w:sz w:val="18"/>
                <w:szCs w:val="18"/>
              </w:rPr>
            </w:pPr>
            <w:r w:rsidRPr="00907D73">
              <w:rPr>
                <w:rFonts w:ascii="Calibri" w:hAnsi="Calibri" w:cs="Calibri"/>
                <w:color w:val="auto"/>
                <w:sz w:val="18"/>
                <w:szCs w:val="18"/>
              </w:rPr>
              <w:t>Total certificates and degrees awarded per academic year.</w:t>
            </w:r>
          </w:p>
          <w:p w14:paraId="4FA85070" w14:textId="77777777" w:rsidR="00B469E2" w:rsidRPr="00907D73" w:rsidRDefault="00B469E2" w:rsidP="00367D02">
            <w:pPr>
              <w:pStyle w:val="Default"/>
              <w:rPr>
                <w:rFonts w:ascii="Calibri" w:hAnsi="Calibri" w:cs="Calibri"/>
                <w:color w:val="auto"/>
                <w:sz w:val="18"/>
                <w:szCs w:val="18"/>
              </w:rPr>
            </w:pPr>
          </w:p>
          <w:p w14:paraId="0722A5A5" w14:textId="77777777" w:rsidR="00B469E2" w:rsidRPr="00907D73" w:rsidRDefault="00B469E2" w:rsidP="00367D02">
            <w:pPr>
              <w:pStyle w:val="Default"/>
              <w:rPr>
                <w:rFonts w:ascii="Calibri" w:hAnsi="Calibri" w:cs="Calibri"/>
                <w:color w:val="auto"/>
                <w:sz w:val="18"/>
                <w:szCs w:val="18"/>
              </w:rPr>
            </w:pPr>
            <w:r w:rsidRPr="00907D73">
              <w:rPr>
                <w:rFonts w:ascii="Calibri" w:hAnsi="Calibri" w:cs="Calibri"/>
                <w:color w:val="auto"/>
                <w:sz w:val="18"/>
                <w:szCs w:val="18"/>
              </w:rPr>
              <w:t>AY 11-12:  76</w:t>
            </w:r>
          </w:p>
          <w:p w14:paraId="57394CF5" w14:textId="723E0F6C" w:rsidR="00B469E2" w:rsidRPr="00907D73" w:rsidRDefault="00096120" w:rsidP="00367D02">
            <w:pPr>
              <w:pStyle w:val="Default"/>
              <w:rPr>
                <w:rFonts w:ascii="Calibri" w:hAnsi="Calibri" w:cs="Calibri"/>
                <w:color w:val="auto"/>
                <w:sz w:val="18"/>
                <w:szCs w:val="18"/>
              </w:rPr>
            </w:pPr>
            <w:r w:rsidRPr="00907D73">
              <w:rPr>
                <w:rFonts w:ascii="Calibri" w:hAnsi="Calibri" w:cs="Calibri"/>
                <w:color w:val="auto"/>
                <w:sz w:val="18"/>
                <w:szCs w:val="18"/>
              </w:rPr>
              <w:t>AY 12-13:  6</w:t>
            </w:r>
            <w:r w:rsidR="00B469E2" w:rsidRPr="00907D73">
              <w:rPr>
                <w:rFonts w:ascii="Calibri" w:hAnsi="Calibri" w:cs="Calibri"/>
                <w:color w:val="auto"/>
                <w:sz w:val="18"/>
                <w:szCs w:val="18"/>
              </w:rPr>
              <w:t>1</w:t>
            </w:r>
          </w:p>
          <w:p w14:paraId="4C4A3EAD" w14:textId="77777777" w:rsidR="00B469E2" w:rsidRPr="00907D73" w:rsidRDefault="00B469E2" w:rsidP="00367D02">
            <w:pPr>
              <w:pStyle w:val="Default"/>
              <w:rPr>
                <w:rFonts w:ascii="Calibri" w:hAnsi="Calibri" w:cs="Calibri"/>
                <w:color w:val="auto"/>
                <w:sz w:val="18"/>
                <w:szCs w:val="18"/>
              </w:rPr>
            </w:pPr>
            <w:r w:rsidRPr="00907D73">
              <w:rPr>
                <w:rFonts w:ascii="Calibri" w:hAnsi="Calibri" w:cs="Calibri"/>
                <w:color w:val="auto"/>
                <w:sz w:val="18"/>
                <w:szCs w:val="18"/>
              </w:rPr>
              <w:t>AY 13-14:  73</w:t>
            </w:r>
          </w:p>
          <w:p w14:paraId="0533F466" w14:textId="198E087A" w:rsidR="00317670" w:rsidRPr="00907D73" w:rsidRDefault="00317670" w:rsidP="00367D02">
            <w:pPr>
              <w:pStyle w:val="Default"/>
              <w:rPr>
                <w:rFonts w:ascii="Calibri" w:hAnsi="Calibri" w:cs="Calibri"/>
                <w:color w:val="auto"/>
                <w:sz w:val="18"/>
                <w:szCs w:val="18"/>
              </w:rPr>
            </w:pPr>
            <w:r w:rsidRPr="00907D73">
              <w:rPr>
                <w:rFonts w:ascii="Calibri" w:hAnsi="Calibri" w:cs="Calibri"/>
                <w:color w:val="auto"/>
                <w:sz w:val="18"/>
                <w:szCs w:val="18"/>
              </w:rPr>
              <w:t>AY 14-15:  51</w:t>
            </w:r>
          </w:p>
          <w:p w14:paraId="57534D5C" w14:textId="77777777" w:rsidR="00B469E2" w:rsidRPr="00907D73" w:rsidRDefault="00B469E2" w:rsidP="00367D02">
            <w:pPr>
              <w:pStyle w:val="Default"/>
              <w:rPr>
                <w:rFonts w:ascii="Calibri" w:hAnsi="Calibri" w:cs="Calibri"/>
                <w:color w:val="auto"/>
                <w:sz w:val="18"/>
                <w:szCs w:val="18"/>
              </w:rPr>
            </w:pPr>
          </w:p>
          <w:p w14:paraId="31760CDD" w14:textId="2C6371FF" w:rsidR="00367D02" w:rsidRPr="00907D73" w:rsidRDefault="00E769AC" w:rsidP="00367D02">
            <w:pPr>
              <w:pStyle w:val="Default"/>
              <w:rPr>
                <w:rFonts w:ascii="Calibri" w:hAnsi="Calibri" w:cs="Calibri"/>
                <w:color w:val="auto"/>
                <w:sz w:val="18"/>
                <w:szCs w:val="18"/>
              </w:rPr>
            </w:pPr>
            <w:r w:rsidRPr="00907D73">
              <w:rPr>
                <w:rFonts w:ascii="Calibri" w:hAnsi="Calibri" w:cs="Calibri"/>
                <w:color w:val="auto"/>
                <w:sz w:val="18"/>
                <w:szCs w:val="18"/>
              </w:rPr>
              <w:t xml:space="preserve">No longer awarding Certificates of Professional Development in CTE areas resulted in a dip in the number of certificates awarded in the 14-15 AY.  </w:t>
            </w:r>
          </w:p>
        </w:tc>
        <w:tc>
          <w:tcPr>
            <w:tcW w:w="1676" w:type="dxa"/>
          </w:tcPr>
          <w:p w14:paraId="18D84CC9" w14:textId="2F84019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Target:  The projection for AY 11-12 was a 7% increase in the number of certificates/degrees awarded on Molokai</w:t>
            </w:r>
            <w:r w:rsidR="000E7408" w:rsidRPr="00907D73">
              <w:rPr>
                <w:rFonts w:ascii="Calibri" w:hAnsi="Calibri" w:cs="Calibri"/>
                <w:color w:val="auto"/>
                <w:sz w:val="18"/>
                <w:szCs w:val="18"/>
              </w:rPr>
              <w:t xml:space="preserve"> (70 total)</w:t>
            </w:r>
            <w:r w:rsidRPr="00907D73">
              <w:rPr>
                <w:rFonts w:ascii="Calibri" w:hAnsi="Calibri" w:cs="Calibri"/>
                <w:color w:val="auto"/>
                <w:sz w:val="18"/>
                <w:szCs w:val="18"/>
              </w:rPr>
              <w:t xml:space="preserve">.  </w:t>
            </w:r>
          </w:p>
          <w:p w14:paraId="3D066DF9" w14:textId="77777777" w:rsidR="00367D02" w:rsidRPr="00907D73" w:rsidRDefault="00367D02" w:rsidP="00367D02">
            <w:pPr>
              <w:pStyle w:val="Default"/>
              <w:rPr>
                <w:rFonts w:ascii="Calibri" w:hAnsi="Calibri" w:cs="Calibri"/>
                <w:color w:val="auto"/>
                <w:sz w:val="18"/>
                <w:szCs w:val="18"/>
              </w:rPr>
            </w:pPr>
          </w:p>
          <w:p w14:paraId="3AB5B0B7" w14:textId="77777777" w:rsidR="00367D02" w:rsidRPr="00907D73" w:rsidRDefault="00367D02" w:rsidP="00367D02">
            <w:pPr>
              <w:pStyle w:val="Default"/>
              <w:rPr>
                <w:rFonts w:ascii="Calibri" w:hAnsi="Calibri" w:cs="Calibri"/>
                <w:color w:val="auto"/>
                <w:sz w:val="18"/>
                <w:szCs w:val="18"/>
              </w:rPr>
            </w:pPr>
            <w:r w:rsidRPr="00907D73">
              <w:rPr>
                <w:rFonts w:ascii="Calibri" w:hAnsi="Calibri" w:cs="Calibri"/>
                <w:color w:val="auto"/>
                <w:sz w:val="18"/>
                <w:szCs w:val="18"/>
              </w:rPr>
              <w:t>The Molokai Commencement of 2012 included more student awardees than previous ceremonies.</w:t>
            </w:r>
          </w:p>
        </w:tc>
      </w:tr>
      <w:tr w:rsidR="00A20053" w:rsidRPr="00907D73" w14:paraId="69DFBB8D" w14:textId="77777777" w:rsidTr="00A20053">
        <w:trPr>
          <w:trHeight w:val="142"/>
        </w:trPr>
        <w:tc>
          <w:tcPr>
            <w:tcW w:w="10925" w:type="dxa"/>
            <w:gridSpan w:val="6"/>
          </w:tcPr>
          <w:p w14:paraId="4E45E144" w14:textId="3EA3C2F0" w:rsidR="006546B0" w:rsidRPr="00907D73" w:rsidRDefault="00DC28D1" w:rsidP="003F18BE">
            <w:pPr>
              <w:pStyle w:val="Default"/>
              <w:rPr>
                <w:rFonts w:ascii="Calibri" w:hAnsi="Calibri" w:cs="Calibri"/>
                <w:color w:val="auto"/>
                <w:sz w:val="18"/>
                <w:szCs w:val="18"/>
              </w:rPr>
            </w:pPr>
            <w:r w:rsidRPr="00907D73">
              <w:rPr>
                <w:rFonts w:ascii="Calibri" w:hAnsi="Calibri" w:cs="Calibri"/>
                <w:color w:val="auto"/>
                <w:sz w:val="18"/>
                <w:szCs w:val="18"/>
              </w:rPr>
              <w:t>Comprehensive Review:  The majority of Molokai students are attending college part-time.  In Fall 201</w:t>
            </w:r>
            <w:r w:rsidR="00ED0DE5" w:rsidRPr="00907D73">
              <w:rPr>
                <w:rFonts w:ascii="Calibri" w:hAnsi="Calibri" w:cs="Calibri"/>
                <w:color w:val="auto"/>
                <w:sz w:val="18"/>
                <w:szCs w:val="18"/>
              </w:rPr>
              <w:t>4</w:t>
            </w:r>
            <w:r w:rsidRPr="00907D73">
              <w:rPr>
                <w:rFonts w:ascii="Calibri" w:hAnsi="Calibri" w:cs="Calibri"/>
                <w:color w:val="auto"/>
                <w:sz w:val="18"/>
                <w:szCs w:val="18"/>
              </w:rPr>
              <w:t xml:space="preserve">, 69% of the students were taking less than 12 credits, 27% were taking between 12-14 credits and only 4% were taking 15+ credits.  In order to achieve a higher graduation rate in two years, more students would need to be in the 15+ credit group.  This goal is particularly challenging for UHMC Molokai to address as a result course availability.  Our face-to-face options are significantly less than what is available at the Kahului campus.  Only students who are comfortable with the different modalities of distance education can create schedules that consist of 15 or more credits and only in certain majors.  Not all programs offer adequate distance education options for our students to graduate in a timely manner.  Advising students is a tremendous challenge as they often have to piece together courses from a variety of campuses and need to register early to get the courses they need.  Molokai students who are able to graduate in a two year time frame need to be highly motivated, independent and resilient to </w:t>
            </w:r>
            <w:r w:rsidR="006546B0" w:rsidRPr="00907D73">
              <w:rPr>
                <w:rFonts w:ascii="Calibri" w:hAnsi="Calibri" w:cs="Calibri"/>
                <w:color w:val="auto"/>
                <w:sz w:val="18"/>
                <w:szCs w:val="18"/>
              </w:rPr>
              <w:t>accomplish</w:t>
            </w:r>
            <w:r w:rsidRPr="00907D73">
              <w:rPr>
                <w:rFonts w:ascii="Calibri" w:hAnsi="Calibri" w:cs="Calibri"/>
                <w:color w:val="auto"/>
                <w:sz w:val="18"/>
                <w:szCs w:val="18"/>
              </w:rPr>
              <w:t xml:space="preserve"> this difficult task.  </w:t>
            </w:r>
            <w:r w:rsidR="00E769AC" w:rsidRPr="00907D73">
              <w:rPr>
                <w:rFonts w:ascii="Calibri" w:hAnsi="Calibri" w:cs="Calibri"/>
                <w:color w:val="auto"/>
                <w:sz w:val="18"/>
                <w:szCs w:val="18"/>
              </w:rPr>
              <w:t>The faculty and staff will continue to inform students of the 15 to finish campaign and encourage those who possess the skills and attributes to work towards the goal of registering for 15 credits per semester.  For those needing a little more support, our strategy has been to encourage students to work towards certificates on their way towards their</w:t>
            </w:r>
            <w:r w:rsidR="00ED0DE5" w:rsidRPr="00907D73">
              <w:rPr>
                <w:rFonts w:ascii="Calibri" w:hAnsi="Calibri" w:cs="Calibri"/>
                <w:color w:val="auto"/>
                <w:sz w:val="18"/>
                <w:szCs w:val="18"/>
              </w:rPr>
              <w:t xml:space="preserve"> associate degree and develop</w:t>
            </w:r>
            <w:r w:rsidR="00E769AC" w:rsidRPr="00907D73">
              <w:rPr>
                <w:rFonts w:ascii="Calibri" w:hAnsi="Calibri" w:cs="Calibri"/>
                <w:color w:val="auto"/>
                <w:sz w:val="18"/>
                <w:szCs w:val="18"/>
              </w:rPr>
              <w:t xml:space="preserve"> mini-goals within their academic journey.  This has worked particularly well in CTE areas where we have developed cohort models to track students on certificate paths and as a result have seen increases in student persistence</w:t>
            </w:r>
            <w:r w:rsidR="003F18BE" w:rsidRPr="00907D73">
              <w:rPr>
                <w:rFonts w:ascii="Calibri" w:hAnsi="Calibri" w:cs="Calibri"/>
                <w:color w:val="auto"/>
                <w:sz w:val="18"/>
                <w:szCs w:val="18"/>
              </w:rPr>
              <w:t xml:space="preserve"> (Fall 2014-Spring 2015 persistence rate for CTE majors was 76% compared with the overall student body persistence rate of 66%)</w:t>
            </w:r>
            <w:r w:rsidR="00E769AC" w:rsidRPr="00907D73">
              <w:rPr>
                <w:rFonts w:ascii="Calibri" w:hAnsi="Calibri" w:cs="Calibri"/>
                <w:color w:val="auto"/>
                <w:sz w:val="18"/>
                <w:szCs w:val="18"/>
              </w:rPr>
              <w:t>.  This model of support can also be applied to LBRT majors if they have focus areas where they would like to earn certificates and can apply the courses to their end goal of an Associate degree.  We will work in the future towards scaling this model</w:t>
            </w:r>
            <w:r w:rsidR="007E7116" w:rsidRPr="00907D73">
              <w:rPr>
                <w:rFonts w:ascii="Calibri" w:hAnsi="Calibri" w:cs="Calibri"/>
                <w:color w:val="auto"/>
                <w:sz w:val="18"/>
                <w:szCs w:val="18"/>
              </w:rPr>
              <w:t xml:space="preserve"> across all majors to support </w:t>
            </w:r>
            <w:r w:rsidR="00ED0DE5" w:rsidRPr="00907D73">
              <w:rPr>
                <w:rFonts w:ascii="Calibri" w:hAnsi="Calibri" w:cs="Calibri"/>
                <w:color w:val="auto"/>
                <w:sz w:val="18"/>
                <w:szCs w:val="18"/>
              </w:rPr>
              <w:t>persistence</w:t>
            </w:r>
            <w:r w:rsidR="007E7116" w:rsidRPr="00907D73">
              <w:rPr>
                <w:rFonts w:ascii="Calibri" w:hAnsi="Calibri" w:cs="Calibri"/>
                <w:color w:val="auto"/>
                <w:sz w:val="18"/>
                <w:szCs w:val="18"/>
              </w:rPr>
              <w:t xml:space="preserve"> and program completion.  </w:t>
            </w:r>
          </w:p>
        </w:tc>
      </w:tr>
    </w:tbl>
    <w:p w14:paraId="7E18FF93" w14:textId="77777777" w:rsidR="00926FFD" w:rsidRPr="00907D73" w:rsidRDefault="00926FFD" w:rsidP="00DD007C">
      <w:pPr>
        <w:pStyle w:val="Default"/>
        <w:rPr>
          <w:rFonts w:ascii="Calibri" w:hAnsi="Calibri" w:cs="Calibri"/>
          <w:b/>
          <w:color w:val="auto"/>
          <w:sz w:val="23"/>
          <w:szCs w:val="23"/>
          <w:u w:val="single"/>
        </w:rPr>
      </w:pPr>
    </w:p>
    <w:p w14:paraId="0204D7EB" w14:textId="44060AF5" w:rsidR="00DD007C" w:rsidRPr="00907D73" w:rsidRDefault="00926FFD" w:rsidP="00DD007C">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A</w:t>
      </w:r>
      <w:r w:rsidR="00DD007C" w:rsidRPr="00907D73">
        <w:rPr>
          <w:rFonts w:ascii="Calibri" w:hAnsi="Calibri" w:cs="Calibri"/>
          <w:b/>
          <w:color w:val="auto"/>
          <w:sz w:val="22"/>
          <w:szCs w:val="22"/>
          <w:u w:val="single"/>
        </w:rPr>
        <w:t>dvisory Committee Update</w:t>
      </w:r>
    </w:p>
    <w:p w14:paraId="6FF4B0E7" w14:textId="77777777" w:rsidR="00367D02" w:rsidRPr="00907D73" w:rsidRDefault="00367D02" w:rsidP="00367D02">
      <w:pPr>
        <w:pStyle w:val="Default"/>
        <w:rPr>
          <w:rFonts w:ascii="Calibri" w:hAnsi="Calibri" w:cs="Calibri"/>
          <w:color w:val="auto"/>
          <w:sz w:val="22"/>
          <w:szCs w:val="22"/>
        </w:rPr>
      </w:pPr>
    </w:p>
    <w:p w14:paraId="4BC455D4" w14:textId="13C9CC4B" w:rsidR="001477DE" w:rsidRPr="00907D73" w:rsidRDefault="00556089" w:rsidP="00367D02">
      <w:pPr>
        <w:pStyle w:val="Default"/>
        <w:rPr>
          <w:rFonts w:ascii="Calibri" w:hAnsi="Calibri" w:cs="Calibri"/>
          <w:color w:val="auto"/>
          <w:sz w:val="22"/>
          <w:szCs w:val="22"/>
        </w:rPr>
      </w:pPr>
      <w:r w:rsidRPr="00907D73">
        <w:rPr>
          <w:rFonts w:ascii="Calibri" w:hAnsi="Calibri" w:cs="Calibri"/>
          <w:color w:val="auto"/>
          <w:sz w:val="22"/>
          <w:szCs w:val="22"/>
        </w:rPr>
        <w:t xml:space="preserve">The UHMC, Molokai advisory committee membership was updated in 2015 to include representatives selected by the new coordinator and recommended by the Chancellor.  The board now includes 13 members from various sectors in the community including; agriculture, government, health, private and public education, social services, public service and student representation.  </w:t>
      </w:r>
    </w:p>
    <w:p w14:paraId="3FAF0D52" w14:textId="77777777" w:rsidR="00556089" w:rsidRPr="00907D73" w:rsidRDefault="00556089" w:rsidP="00367D02">
      <w:pPr>
        <w:pStyle w:val="Default"/>
        <w:rPr>
          <w:rFonts w:ascii="Calibri" w:hAnsi="Calibri" w:cs="Calibri"/>
          <w:color w:val="auto"/>
          <w:sz w:val="22"/>
          <w:szCs w:val="22"/>
        </w:rPr>
      </w:pPr>
    </w:p>
    <w:p w14:paraId="16405061" w14:textId="0968B7FF" w:rsidR="00DD007C" w:rsidRPr="00907D73" w:rsidRDefault="00556089" w:rsidP="00DD007C">
      <w:pPr>
        <w:pStyle w:val="Default"/>
        <w:rPr>
          <w:rFonts w:ascii="Calibri" w:hAnsi="Calibri" w:cs="Calibri"/>
          <w:color w:val="auto"/>
          <w:sz w:val="22"/>
          <w:szCs w:val="22"/>
        </w:rPr>
      </w:pPr>
      <w:r w:rsidRPr="00907D73">
        <w:rPr>
          <w:rFonts w:ascii="Calibri" w:hAnsi="Calibri" w:cs="Calibri"/>
          <w:color w:val="auto"/>
          <w:sz w:val="22"/>
          <w:szCs w:val="22"/>
        </w:rPr>
        <w:t>The board gathered twice in 2015 at which time the coordinator provided program updates and solicited feedback on emerging o</w:t>
      </w:r>
      <w:r w:rsidR="00DD007C" w:rsidRPr="00907D73">
        <w:rPr>
          <w:rFonts w:ascii="Calibri" w:hAnsi="Calibri" w:cs="Calibri"/>
          <w:color w:val="auto"/>
          <w:sz w:val="22"/>
          <w:szCs w:val="22"/>
        </w:rPr>
        <w:t xml:space="preserve">pportunities in the community.  Early college opportunities were discussed in length and </w:t>
      </w:r>
      <w:r w:rsidR="00DD007C" w:rsidRPr="00907D73">
        <w:rPr>
          <w:rFonts w:ascii="Calibri" w:hAnsi="Calibri" w:cs="Calibri"/>
          <w:color w:val="auto"/>
          <w:sz w:val="22"/>
          <w:szCs w:val="22"/>
        </w:rPr>
        <w:lastRenderedPageBreak/>
        <w:t>there was feedback from the board encouraging the development of vocational programs for high school students.  There were also discussions around current certificate opportunities and the sharing of program information within our community to boost enrollment.</w:t>
      </w:r>
    </w:p>
    <w:p w14:paraId="22CD2D7E" w14:textId="77777777" w:rsidR="00DD007C" w:rsidRPr="00907D73" w:rsidRDefault="00DD007C" w:rsidP="00DD007C">
      <w:pPr>
        <w:pStyle w:val="Default"/>
        <w:rPr>
          <w:rFonts w:ascii="Calibri" w:hAnsi="Calibri" w:cs="Calibri"/>
          <w:color w:val="auto"/>
          <w:sz w:val="22"/>
          <w:szCs w:val="22"/>
        </w:rPr>
      </w:pPr>
    </w:p>
    <w:p w14:paraId="399EE5D8" w14:textId="4E7F7FBB" w:rsidR="00556089" w:rsidRPr="00907D73" w:rsidRDefault="00DD007C" w:rsidP="00367D02">
      <w:pPr>
        <w:pStyle w:val="Default"/>
        <w:rPr>
          <w:rFonts w:ascii="Calibri" w:hAnsi="Calibri" w:cs="Calibri"/>
          <w:color w:val="auto"/>
          <w:sz w:val="22"/>
          <w:szCs w:val="22"/>
        </w:rPr>
      </w:pPr>
      <w:r w:rsidRPr="00907D73">
        <w:rPr>
          <w:rFonts w:ascii="Calibri" w:hAnsi="Calibri" w:cs="Calibri"/>
          <w:color w:val="auto"/>
          <w:sz w:val="22"/>
          <w:szCs w:val="22"/>
        </w:rPr>
        <w:t xml:space="preserve">The majority of meeting time was spent focused on the expansion of the current facility.  The board’s primary concern was the $2.25M appropriation for expansion and the deadline to </w:t>
      </w:r>
      <w:r w:rsidR="00E768D7" w:rsidRPr="00907D73">
        <w:rPr>
          <w:rFonts w:ascii="Calibri" w:hAnsi="Calibri" w:cs="Calibri"/>
          <w:color w:val="auto"/>
          <w:sz w:val="22"/>
          <w:szCs w:val="22"/>
        </w:rPr>
        <w:t>encumber</w:t>
      </w:r>
      <w:r w:rsidRPr="00907D73">
        <w:rPr>
          <w:rFonts w:ascii="Calibri" w:hAnsi="Calibri" w:cs="Calibri"/>
          <w:color w:val="auto"/>
          <w:sz w:val="22"/>
          <w:szCs w:val="22"/>
        </w:rPr>
        <w:t xml:space="preserve"> the funds.  A request was made to the governor to release $350,000 for planning with the understanding that the University would </w:t>
      </w:r>
      <w:r w:rsidR="00E768D7" w:rsidRPr="00907D73">
        <w:rPr>
          <w:rFonts w:ascii="Calibri" w:hAnsi="Calibri" w:cs="Calibri"/>
          <w:color w:val="auto"/>
          <w:sz w:val="22"/>
          <w:szCs w:val="22"/>
        </w:rPr>
        <w:t>go back to request $3.5M for</w:t>
      </w:r>
      <w:r w:rsidRPr="00907D73">
        <w:rPr>
          <w:rFonts w:ascii="Calibri" w:hAnsi="Calibri" w:cs="Calibri"/>
          <w:color w:val="auto"/>
          <w:sz w:val="22"/>
          <w:szCs w:val="22"/>
        </w:rPr>
        <w:t xml:space="preserve"> construction.  The board did not support this plan and wanted the University to use the entire $2.25M that was appropriated.  The coordinator will continue to provide updates to the advisory council to inform them of the status of expansion efforts.  </w:t>
      </w:r>
    </w:p>
    <w:p w14:paraId="461D86E6" w14:textId="77777777" w:rsidR="00367D02" w:rsidRPr="00907D73" w:rsidRDefault="00367D02" w:rsidP="00367D02">
      <w:pPr>
        <w:pStyle w:val="Default"/>
        <w:rPr>
          <w:rFonts w:ascii="Calibri" w:hAnsi="Calibri" w:cs="Calibri"/>
          <w:color w:val="auto"/>
          <w:sz w:val="22"/>
          <w:szCs w:val="22"/>
        </w:rPr>
      </w:pPr>
    </w:p>
    <w:p w14:paraId="75CCFA12" w14:textId="32E7143E" w:rsidR="008241D7" w:rsidRPr="00907D73" w:rsidRDefault="001E2E13" w:rsidP="0035294A">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Changes Made to Improve Student Learning &amp; Student Success</w:t>
      </w:r>
      <w:r w:rsidR="00024CF4" w:rsidRPr="00907D73">
        <w:rPr>
          <w:rFonts w:ascii="Calibri" w:hAnsi="Calibri" w:cs="Calibri"/>
          <w:b/>
          <w:color w:val="auto"/>
          <w:sz w:val="22"/>
          <w:szCs w:val="22"/>
          <w:u w:val="single"/>
        </w:rPr>
        <w:t xml:space="preserve">  </w:t>
      </w:r>
    </w:p>
    <w:p w14:paraId="115FCD74" w14:textId="77777777" w:rsidR="001E2E13" w:rsidRPr="00907D73" w:rsidRDefault="001E2E13" w:rsidP="0035294A">
      <w:pPr>
        <w:pStyle w:val="Default"/>
        <w:rPr>
          <w:rFonts w:ascii="Calibri" w:hAnsi="Calibri" w:cs="Calibri"/>
          <w:b/>
          <w:color w:val="auto"/>
          <w:sz w:val="22"/>
          <w:szCs w:val="22"/>
          <w:u w:val="single"/>
        </w:rPr>
      </w:pPr>
    </w:p>
    <w:p w14:paraId="141E475A" w14:textId="67CBF20E" w:rsidR="00204B7C" w:rsidRPr="00907D73" w:rsidRDefault="00204B7C" w:rsidP="0035294A">
      <w:pPr>
        <w:pStyle w:val="Default"/>
        <w:rPr>
          <w:rFonts w:ascii="Calibri" w:hAnsi="Calibri" w:cs="Calibri"/>
          <w:color w:val="auto"/>
          <w:sz w:val="22"/>
          <w:szCs w:val="22"/>
        </w:rPr>
      </w:pPr>
      <w:r w:rsidRPr="00907D73">
        <w:rPr>
          <w:rFonts w:ascii="Calibri" w:hAnsi="Calibri" w:cs="Calibri"/>
          <w:color w:val="auto"/>
          <w:sz w:val="22"/>
          <w:szCs w:val="22"/>
        </w:rPr>
        <w:t xml:space="preserve">The success </w:t>
      </w:r>
      <w:r w:rsidR="00DE177D" w:rsidRPr="00907D73">
        <w:rPr>
          <w:rFonts w:ascii="Calibri" w:hAnsi="Calibri" w:cs="Calibri"/>
          <w:color w:val="auto"/>
          <w:sz w:val="22"/>
          <w:szCs w:val="22"/>
        </w:rPr>
        <w:t xml:space="preserve">rates in developmental math courses </w:t>
      </w:r>
      <w:r w:rsidR="00AB436D" w:rsidRPr="00907D73">
        <w:rPr>
          <w:rFonts w:ascii="Calibri" w:hAnsi="Calibri" w:cs="Calibri"/>
          <w:color w:val="auto"/>
          <w:sz w:val="22"/>
          <w:szCs w:val="22"/>
        </w:rPr>
        <w:t>continue to be an area that requires monitoring</w:t>
      </w:r>
      <w:r w:rsidRPr="00907D73">
        <w:rPr>
          <w:rFonts w:ascii="Calibri" w:hAnsi="Calibri" w:cs="Calibri"/>
          <w:color w:val="auto"/>
          <w:sz w:val="22"/>
          <w:szCs w:val="22"/>
        </w:rPr>
        <w:t xml:space="preserve">.  Based on the data reflected in </w:t>
      </w:r>
      <w:r w:rsidR="00530DAD" w:rsidRPr="00907D73">
        <w:rPr>
          <w:rFonts w:ascii="Calibri" w:hAnsi="Calibri" w:cs="Calibri"/>
          <w:color w:val="auto"/>
          <w:sz w:val="22"/>
          <w:szCs w:val="22"/>
        </w:rPr>
        <w:t>Chart 1</w:t>
      </w:r>
      <w:r w:rsidRPr="00907D73">
        <w:rPr>
          <w:rFonts w:ascii="Calibri" w:hAnsi="Calibri" w:cs="Calibri"/>
          <w:color w:val="auto"/>
          <w:sz w:val="22"/>
          <w:szCs w:val="22"/>
        </w:rPr>
        <w:t xml:space="preserve"> below, the success rates in the </w:t>
      </w:r>
      <w:proofErr w:type="gramStart"/>
      <w:r w:rsidRPr="00907D73">
        <w:rPr>
          <w:rFonts w:ascii="Calibri" w:hAnsi="Calibri" w:cs="Calibri"/>
          <w:color w:val="auto"/>
          <w:sz w:val="22"/>
          <w:szCs w:val="22"/>
        </w:rPr>
        <w:t>Fall</w:t>
      </w:r>
      <w:proofErr w:type="gramEnd"/>
      <w:r w:rsidRPr="00907D73">
        <w:rPr>
          <w:rFonts w:ascii="Calibri" w:hAnsi="Calibri" w:cs="Calibri"/>
          <w:color w:val="auto"/>
          <w:sz w:val="22"/>
          <w:szCs w:val="22"/>
        </w:rPr>
        <w:t xml:space="preserve"> semesters have consistently shown improveme</w:t>
      </w:r>
      <w:r w:rsidR="00AB436D" w:rsidRPr="00907D73">
        <w:rPr>
          <w:rFonts w:ascii="Calibri" w:hAnsi="Calibri" w:cs="Calibri"/>
          <w:color w:val="auto"/>
          <w:sz w:val="22"/>
          <w:szCs w:val="22"/>
        </w:rPr>
        <w:t>nt</w:t>
      </w:r>
      <w:r w:rsidR="00DE177D" w:rsidRPr="00907D73">
        <w:rPr>
          <w:rFonts w:ascii="Calibri" w:hAnsi="Calibri" w:cs="Calibri"/>
          <w:color w:val="auto"/>
          <w:sz w:val="22"/>
          <w:szCs w:val="22"/>
        </w:rPr>
        <w:t>.  The highest success rate (</w:t>
      </w:r>
      <w:r w:rsidRPr="00907D73">
        <w:rPr>
          <w:rFonts w:ascii="Calibri" w:hAnsi="Calibri" w:cs="Calibri"/>
          <w:color w:val="auto"/>
          <w:sz w:val="22"/>
          <w:szCs w:val="22"/>
        </w:rPr>
        <w:t xml:space="preserve">66%) was achieved in </w:t>
      </w:r>
      <w:proofErr w:type="gramStart"/>
      <w:r w:rsidRPr="00907D73">
        <w:rPr>
          <w:rFonts w:ascii="Calibri" w:hAnsi="Calibri" w:cs="Calibri"/>
          <w:color w:val="auto"/>
          <w:sz w:val="22"/>
          <w:szCs w:val="22"/>
        </w:rPr>
        <w:t>Fall</w:t>
      </w:r>
      <w:proofErr w:type="gramEnd"/>
      <w:r w:rsidRPr="00907D73">
        <w:rPr>
          <w:rFonts w:ascii="Calibri" w:hAnsi="Calibri" w:cs="Calibri"/>
          <w:color w:val="auto"/>
          <w:sz w:val="22"/>
          <w:szCs w:val="22"/>
        </w:rPr>
        <w:t xml:space="preserve"> 2014.  This can be attributed to increases in math tutoring support hours, lab availa</w:t>
      </w:r>
      <w:r w:rsidR="00DE177D" w:rsidRPr="00907D73">
        <w:rPr>
          <w:rFonts w:ascii="Calibri" w:hAnsi="Calibri" w:cs="Calibri"/>
          <w:color w:val="auto"/>
          <w:sz w:val="22"/>
          <w:szCs w:val="22"/>
        </w:rPr>
        <w:t>bility and proctoring support.  Many of these support services were</w:t>
      </w:r>
      <w:r w:rsidR="00530DAD" w:rsidRPr="00907D73">
        <w:rPr>
          <w:rFonts w:ascii="Calibri" w:hAnsi="Calibri" w:cs="Calibri"/>
          <w:color w:val="auto"/>
          <w:sz w:val="22"/>
          <w:szCs w:val="22"/>
        </w:rPr>
        <w:t xml:space="preserve"> funded through the </w:t>
      </w:r>
      <w:proofErr w:type="spellStart"/>
      <w:r w:rsidR="00530DAD" w:rsidRPr="00907D73">
        <w:rPr>
          <w:rFonts w:ascii="Calibri" w:hAnsi="Calibri" w:cs="Calibri"/>
          <w:color w:val="auto"/>
          <w:sz w:val="22"/>
          <w:szCs w:val="22"/>
        </w:rPr>
        <w:t>Muo</w:t>
      </w:r>
      <w:proofErr w:type="spellEnd"/>
      <w:r w:rsidR="00530DAD" w:rsidRPr="00907D73">
        <w:rPr>
          <w:rFonts w:ascii="Calibri" w:hAnsi="Calibri" w:cs="Calibri"/>
          <w:color w:val="auto"/>
          <w:sz w:val="22"/>
          <w:szCs w:val="22"/>
        </w:rPr>
        <w:t xml:space="preserve"> Ae Title III program</w:t>
      </w:r>
      <w:r w:rsidR="00DE177D" w:rsidRPr="00907D73">
        <w:rPr>
          <w:rFonts w:ascii="Calibri" w:hAnsi="Calibri" w:cs="Calibri"/>
          <w:color w:val="auto"/>
          <w:sz w:val="22"/>
          <w:szCs w:val="22"/>
        </w:rPr>
        <w:t xml:space="preserve">.  </w:t>
      </w:r>
    </w:p>
    <w:p w14:paraId="51DF124C" w14:textId="77777777" w:rsidR="00DE177D" w:rsidRPr="00907D73" w:rsidRDefault="00DE177D" w:rsidP="0035294A">
      <w:pPr>
        <w:pStyle w:val="Default"/>
        <w:rPr>
          <w:rFonts w:ascii="Calibri" w:hAnsi="Calibri" w:cs="Calibri"/>
          <w:color w:val="auto"/>
          <w:sz w:val="22"/>
          <w:szCs w:val="22"/>
        </w:rPr>
      </w:pPr>
    </w:p>
    <w:p w14:paraId="71190794" w14:textId="7010AB42" w:rsidR="00DE177D" w:rsidRPr="00907D73" w:rsidRDefault="00DE177D" w:rsidP="0035294A">
      <w:pPr>
        <w:pStyle w:val="Default"/>
        <w:rPr>
          <w:rFonts w:ascii="Calibri" w:hAnsi="Calibri" w:cs="Calibri"/>
          <w:color w:val="auto"/>
          <w:sz w:val="22"/>
          <w:szCs w:val="22"/>
        </w:rPr>
      </w:pPr>
      <w:r w:rsidRPr="00907D73">
        <w:rPr>
          <w:rFonts w:ascii="Calibri" w:hAnsi="Calibri" w:cs="Calibri"/>
          <w:color w:val="auto"/>
          <w:sz w:val="22"/>
          <w:szCs w:val="22"/>
        </w:rPr>
        <w:t xml:space="preserve">The same trend did not occur in the </w:t>
      </w:r>
      <w:proofErr w:type="gramStart"/>
      <w:r w:rsidRPr="00907D73">
        <w:rPr>
          <w:rFonts w:ascii="Calibri" w:hAnsi="Calibri" w:cs="Calibri"/>
          <w:color w:val="auto"/>
          <w:sz w:val="22"/>
          <w:szCs w:val="22"/>
        </w:rPr>
        <w:t>Spring</w:t>
      </w:r>
      <w:proofErr w:type="gramEnd"/>
      <w:r w:rsidRPr="00907D73">
        <w:rPr>
          <w:rFonts w:ascii="Calibri" w:hAnsi="Calibri" w:cs="Calibri"/>
          <w:color w:val="auto"/>
          <w:sz w:val="22"/>
          <w:szCs w:val="22"/>
        </w:rPr>
        <w:t xml:space="preserve"> semesters where we saw a significant drop in success in Spring 2015.  This can be attributed to a lack of transitional support for first-time students starting in the </w:t>
      </w:r>
      <w:proofErr w:type="gramStart"/>
      <w:r w:rsidRPr="00907D73">
        <w:rPr>
          <w:rFonts w:ascii="Calibri" w:hAnsi="Calibri" w:cs="Calibri"/>
          <w:color w:val="auto"/>
          <w:sz w:val="22"/>
          <w:szCs w:val="22"/>
        </w:rPr>
        <w:t>Spring</w:t>
      </w:r>
      <w:proofErr w:type="gramEnd"/>
      <w:r w:rsidRPr="00907D73">
        <w:rPr>
          <w:rFonts w:ascii="Calibri" w:hAnsi="Calibri" w:cs="Calibri"/>
          <w:color w:val="auto"/>
          <w:sz w:val="22"/>
          <w:szCs w:val="22"/>
        </w:rPr>
        <w:t xml:space="preserve"> semester.  To address this, UHMC, Molokai plans to institutionalize a Spring Freshman Foundation event to provide more support to incoming students</w:t>
      </w:r>
      <w:r w:rsidR="00AB436D" w:rsidRPr="00907D73">
        <w:rPr>
          <w:rFonts w:ascii="Calibri" w:hAnsi="Calibri" w:cs="Calibri"/>
          <w:color w:val="auto"/>
          <w:sz w:val="22"/>
          <w:szCs w:val="22"/>
        </w:rPr>
        <w:t xml:space="preserve"> and look at ways to expand the first year experience services beyond the Freshman Foundation events</w:t>
      </w:r>
      <w:r w:rsidRPr="00907D73">
        <w:rPr>
          <w:rFonts w:ascii="Calibri" w:hAnsi="Calibri" w:cs="Calibri"/>
          <w:color w:val="auto"/>
          <w:sz w:val="22"/>
          <w:szCs w:val="22"/>
        </w:rPr>
        <w:t xml:space="preserve">.  </w:t>
      </w:r>
    </w:p>
    <w:p w14:paraId="018DBA15" w14:textId="77777777" w:rsidR="00AB436D" w:rsidRPr="00907D73" w:rsidRDefault="00AB436D" w:rsidP="0035294A">
      <w:pPr>
        <w:pStyle w:val="Default"/>
        <w:rPr>
          <w:rFonts w:ascii="Calibri" w:hAnsi="Calibri" w:cs="Calibri"/>
          <w:color w:val="auto"/>
          <w:sz w:val="22"/>
          <w:szCs w:val="22"/>
        </w:rPr>
      </w:pPr>
    </w:p>
    <w:p w14:paraId="11E7A8E7" w14:textId="70415667" w:rsidR="00AB436D" w:rsidRPr="00907D73" w:rsidRDefault="00530DAD" w:rsidP="00AB436D">
      <w:pPr>
        <w:pStyle w:val="NoSpacing"/>
        <w:rPr>
          <w:b/>
        </w:rPr>
      </w:pPr>
      <w:r w:rsidRPr="00907D73">
        <w:rPr>
          <w:b/>
        </w:rPr>
        <w:t>Chart 1</w:t>
      </w:r>
      <w:r w:rsidR="00AB436D" w:rsidRPr="00907D73">
        <w:rPr>
          <w:b/>
        </w:rPr>
        <w:t>:  Math Lab Retention</w:t>
      </w:r>
    </w:p>
    <w:p w14:paraId="35285FDE" w14:textId="77777777" w:rsidR="00AB436D" w:rsidRPr="00907D73" w:rsidRDefault="00AB436D" w:rsidP="0035294A">
      <w:pPr>
        <w:pStyle w:val="Default"/>
        <w:rPr>
          <w:rFonts w:ascii="Calibri" w:hAnsi="Calibri" w:cs="Calibri"/>
          <w:i/>
          <w:color w:val="auto"/>
          <w:sz w:val="22"/>
          <w:szCs w:val="22"/>
        </w:rPr>
      </w:pPr>
    </w:p>
    <w:p w14:paraId="7934360A" w14:textId="5F0FA0F5" w:rsidR="00204B7C" w:rsidRPr="00907D73" w:rsidRDefault="00204B7C" w:rsidP="00204B7C">
      <w:pPr>
        <w:pStyle w:val="Default"/>
        <w:jc w:val="center"/>
        <w:rPr>
          <w:rFonts w:ascii="Calibri" w:hAnsi="Calibri" w:cs="Calibri"/>
          <w:color w:val="auto"/>
          <w:sz w:val="22"/>
          <w:szCs w:val="22"/>
        </w:rPr>
      </w:pPr>
      <w:r w:rsidRPr="00907D73">
        <w:rPr>
          <w:rFonts w:ascii="Calibri" w:hAnsi="Calibri"/>
          <w:noProof/>
          <w:sz w:val="22"/>
          <w:szCs w:val="22"/>
        </w:rPr>
        <w:drawing>
          <wp:inline distT="0" distB="0" distL="0" distR="0" wp14:anchorId="759EC31F" wp14:editId="5DF0D11E">
            <wp:extent cx="3086100" cy="2089150"/>
            <wp:effectExtent l="0" t="0" r="1905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A3FFD0" w14:textId="77777777" w:rsidR="00204B7C" w:rsidRPr="00907D73" w:rsidRDefault="00204B7C" w:rsidP="0035294A">
      <w:pPr>
        <w:pStyle w:val="Default"/>
        <w:rPr>
          <w:rFonts w:ascii="Calibri" w:hAnsi="Calibri" w:cs="Calibri"/>
          <w:color w:val="auto"/>
          <w:sz w:val="22"/>
          <w:szCs w:val="22"/>
        </w:rPr>
      </w:pPr>
    </w:p>
    <w:p w14:paraId="16297EF4" w14:textId="270607CA" w:rsidR="00A26C45" w:rsidRPr="00907D73" w:rsidRDefault="00A26C45" w:rsidP="00A26C45">
      <w:pPr>
        <w:pStyle w:val="NoSpacing"/>
      </w:pPr>
      <w:r w:rsidRPr="00907D73">
        <w:t>The utilization of My Success has proven to be a helpful tool in providing support to students who are at-risk.  Lecturers on Molokai have been strongly encouraged to participate in the campus-wide surveys at targeted times during the semester</w:t>
      </w:r>
      <w:r w:rsidR="00530DAD" w:rsidRPr="00907D73">
        <w:t xml:space="preserve"> so staff can follow-up with students who are at-risk</w:t>
      </w:r>
      <w:r w:rsidRPr="00907D73">
        <w:t xml:space="preserve">.  The intervention strategies have ranged from direct mail and email to personalized phone calls or face-to-face appointments to guide students to tutoring services and encourage communication with their instructor to get them back on track.  As a result, the retention rate for AY 14-15 was the highest it has been in the past five years at 78%.  </w:t>
      </w:r>
    </w:p>
    <w:p w14:paraId="685B30E5" w14:textId="144348B3" w:rsidR="00820617" w:rsidRPr="00907D73" w:rsidRDefault="00820617" w:rsidP="00A26C45">
      <w:pPr>
        <w:pStyle w:val="NoSpacing"/>
      </w:pPr>
      <w:r w:rsidRPr="00907D73">
        <w:lastRenderedPageBreak/>
        <w:t xml:space="preserve">For the first time, the Molokai program looked at data comparing the success rates of Native Hawaiian students versus the overall population.  Data </w:t>
      </w:r>
      <w:r w:rsidR="00F24FF1" w:rsidRPr="00907D73">
        <w:t xml:space="preserve">pulled from </w:t>
      </w:r>
      <w:r w:rsidR="00926FFD" w:rsidRPr="00907D73">
        <w:t>the past three years illustrate</w:t>
      </w:r>
      <w:r w:rsidRPr="00907D73">
        <w:t xml:space="preserve"> that achievement gaps exist for Native Hawaiians on Molokai</w:t>
      </w:r>
      <w:r w:rsidR="00F24FF1" w:rsidRPr="00907D73">
        <w:t xml:space="preserve"> (see </w:t>
      </w:r>
      <w:r w:rsidR="00530DAD" w:rsidRPr="00907D73">
        <w:t>Chart 2</w:t>
      </w:r>
      <w:r w:rsidR="00F24FF1" w:rsidRPr="00907D73">
        <w:t xml:space="preserve">).  </w:t>
      </w:r>
      <w:r w:rsidR="00926FFD" w:rsidRPr="00907D73">
        <w:t>While the achievement gaps seem small</w:t>
      </w:r>
      <w:r w:rsidR="00140A6C" w:rsidRPr="00907D73">
        <w:t>,</w:t>
      </w:r>
      <w:r w:rsidR="00926FFD" w:rsidRPr="00907D73">
        <w:t xml:space="preserve"> a </w:t>
      </w:r>
      <w:r w:rsidR="00140A6C" w:rsidRPr="00907D73">
        <w:t>significant number</w:t>
      </w:r>
      <w:r w:rsidR="00926FFD" w:rsidRPr="00907D73">
        <w:t xml:space="preserve"> of Native Hawaiian students a</w:t>
      </w:r>
      <w:r w:rsidR="00530DAD" w:rsidRPr="00907D73">
        <w:t xml:space="preserve">re not finding success and </w:t>
      </w:r>
      <w:proofErr w:type="gramStart"/>
      <w:r w:rsidR="00530DAD" w:rsidRPr="00907D73">
        <w:t>this needs</w:t>
      </w:r>
      <w:proofErr w:type="gramEnd"/>
      <w:r w:rsidR="00926FFD" w:rsidRPr="00907D73">
        <w:t xml:space="preserve"> to be addressed.  For example, in the 2014-2015 AY, 87% of the students who did not earn a 2.0 or better were Native Hawaiian and 78% of students who did not persist to the </w:t>
      </w:r>
      <w:proofErr w:type="gramStart"/>
      <w:r w:rsidR="00926FFD" w:rsidRPr="00907D73">
        <w:t>Spring</w:t>
      </w:r>
      <w:proofErr w:type="gramEnd"/>
      <w:r w:rsidR="00926FFD" w:rsidRPr="00907D73">
        <w:t xml:space="preserve"> 2015 semester were Native Hawaiian.  Strategies will be deployed in the future to address these statistics and </w:t>
      </w:r>
      <w:r w:rsidR="00140A6C" w:rsidRPr="00907D73">
        <w:t xml:space="preserve">a </w:t>
      </w:r>
      <w:r w:rsidR="004655C7" w:rsidRPr="00907D73">
        <w:t>position request has been included in this document to focus on closing the achievement gaps for Native Hawaiian students.</w:t>
      </w:r>
    </w:p>
    <w:p w14:paraId="44C92C97" w14:textId="77777777" w:rsidR="00F24FF1" w:rsidRPr="00907D73" w:rsidRDefault="00F24FF1" w:rsidP="00A26C45">
      <w:pPr>
        <w:pStyle w:val="NoSpacing"/>
      </w:pPr>
    </w:p>
    <w:p w14:paraId="74C068FB" w14:textId="2754EEC1" w:rsidR="00F24FF1" w:rsidRPr="00907D73" w:rsidRDefault="00530DAD" w:rsidP="00A26C45">
      <w:pPr>
        <w:pStyle w:val="NoSpacing"/>
        <w:rPr>
          <w:b/>
        </w:rPr>
      </w:pPr>
      <w:r w:rsidRPr="00907D73">
        <w:rPr>
          <w:b/>
        </w:rPr>
        <w:t>Chart 2</w:t>
      </w:r>
      <w:r w:rsidR="00F24FF1" w:rsidRPr="00907D73">
        <w:rPr>
          <w:b/>
        </w:rPr>
        <w:t>:  Persistence and Retention Rates for Native Hawaiian Students</w:t>
      </w:r>
    </w:p>
    <w:p w14:paraId="31D403FE" w14:textId="77777777" w:rsidR="00F24FF1" w:rsidRPr="00907D73" w:rsidRDefault="00F24FF1" w:rsidP="00A26C45">
      <w:pPr>
        <w:pStyle w:val="NoSpacing"/>
      </w:pPr>
    </w:p>
    <w:tbl>
      <w:tblPr>
        <w:tblStyle w:val="TableGrid"/>
        <w:tblW w:w="0" w:type="auto"/>
        <w:tblLook w:val="04A0" w:firstRow="1" w:lastRow="0" w:firstColumn="1" w:lastColumn="0" w:noHBand="0" w:noVBand="1"/>
      </w:tblPr>
      <w:tblGrid>
        <w:gridCol w:w="5177"/>
        <w:gridCol w:w="5119"/>
      </w:tblGrid>
      <w:tr w:rsidR="00F24FF1" w:rsidRPr="00907D73" w14:paraId="0EFAC543" w14:textId="77777777" w:rsidTr="00F24FF1">
        <w:tc>
          <w:tcPr>
            <w:tcW w:w="5316" w:type="dxa"/>
          </w:tcPr>
          <w:p w14:paraId="39A9847D" w14:textId="5C19CC10" w:rsidR="00F24FF1" w:rsidRPr="00907D73" w:rsidRDefault="00F24FF1" w:rsidP="00A26C45">
            <w:pPr>
              <w:pStyle w:val="NoSpacing"/>
            </w:pPr>
            <w:r w:rsidRPr="00907D73">
              <w:rPr>
                <w:noProof/>
              </w:rPr>
              <w:drawing>
                <wp:inline distT="0" distB="0" distL="0" distR="0" wp14:anchorId="64B678B9" wp14:editId="74FF7A6A">
                  <wp:extent cx="3213100" cy="2673350"/>
                  <wp:effectExtent l="0" t="0" r="254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980" w:type="dxa"/>
          </w:tcPr>
          <w:p w14:paraId="374C8E45" w14:textId="272CF171" w:rsidR="00F24FF1" w:rsidRPr="00907D73" w:rsidRDefault="00F24FF1" w:rsidP="00A26C45">
            <w:pPr>
              <w:pStyle w:val="NoSpacing"/>
            </w:pPr>
            <w:r w:rsidRPr="00907D73">
              <w:rPr>
                <w:noProof/>
              </w:rPr>
              <w:drawing>
                <wp:inline distT="0" distB="0" distL="0" distR="0" wp14:anchorId="02373E84" wp14:editId="554B4CAB">
                  <wp:extent cx="3187700" cy="2641600"/>
                  <wp:effectExtent l="0" t="0" r="127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D612E0F" w14:textId="56C613EE" w:rsidR="00F24FF1" w:rsidRPr="00907D73" w:rsidRDefault="00F24FF1" w:rsidP="00A26C45">
      <w:pPr>
        <w:pStyle w:val="NoSpacing"/>
      </w:pPr>
    </w:p>
    <w:p w14:paraId="3F73218B" w14:textId="0489BFEA" w:rsidR="001E2E13" w:rsidRPr="00907D73" w:rsidRDefault="001E2E13" w:rsidP="001E2E13">
      <w:pPr>
        <w:pStyle w:val="NoSpacing"/>
      </w:pPr>
      <w:proofErr w:type="gramStart"/>
      <w:r w:rsidRPr="00907D73">
        <w:t>The faculty, staff and lecturers on Molokai work together to foster a supportive environment for students.</w:t>
      </w:r>
      <w:proofErr w:type="gramEnd"/>
      <w:r w:rsidRPr="00907D73">
        <w:t xml:space="preserve">  Students have responded positively to these efforts through an annual needs assessment survey where students were asked to rate their overall level of satisfaction with UHMC, Molokai.  In </w:t>
      </w:r>
      <w:proofErr w:type="gramStart"/>
      <w:r w:rsidRPr="00907D73">
        <w:t>Spring</w:t>
      </w:r>
      <w:proofErr w:type="gramEnd"/>
      <w:r w:rsidRPr="00907D73">
        <w:t xml:space="preserve"> 2015, 89% of students said they were satisfied or highly satisfied with UHMC, Molokai (see </w:t>
      </w:r>
      <w:r w:rsidR="00530DAD" w:rsidRPr="00907D73">
        <w:t>Chart 3</w:t>
      </w:r>
      <w:r w:rsidRPr="00907D73">
        <w:t xml:space="preserve"> below).  This is the highest level of satisfaction</w:t>
      </w:r>
      <w:r w:rsidR="00FF40CC" w:rsidRPr="00907D73">
        <w:t xml:space="preserve"> reported</w:t>
      </w:r>
      <w:r w:rsidRPr="00907D73">
        <w:t xml:space="preserve"> in the five-year period of this comprehensive review.</w:t>
      </w:r>
    </w:p>
    <w:p w14:paraId="700C0B7D" w14:textId="77777777" w:rsidR="00140A6C" w:rsidRPr="00907D73" w:rsidRDefault="00140A6C" w:rsidP="001E2E13">
      <w:pPr>
        <w:pStyle w:val="NoSpacing"/>
        <w:rPr>
          <w:b/>
          <w:u w:val="single"/>
        </w:rPr>
      </w:pPr>
    </w:p>
    <w:p w14:paraId="6495C34D" w14:textId="5331EEF2" w:rsidR="001E2E13" w:rsidRPr="00907D73" w:rsidRDefault="00FF40CC" w:rsidP="001E2E13">
      <w:pPr>
        <w:pStyle w:val="NoSpacing"/>
        <w:rPr>
          <w:b/>
        </w:rPr>
      </w:pPr>
      <w:r w:rsidRPr="00907D73">
        <w:rPr>
          <w:b/>
        </w:rPr>
        <w:t>Chart 3</w:t>
      </w:r>
      <w:r w:rsidR="001E2E13" w:rsidRPr="00907D73">
        <w:rPr>
          <w:b/>
        </w:rPr>
        <w:t>:  Molokai Needs Assessment Data</w:t>
      </w:r>
    </w:p>
    <w:p w14:paraId="60725868" w14:textId="77777777" w:rsidR="001E2E13" w:rsidRPr="00907D73" w:rsidRDefault="001E2E13" w:rsidP="001E2E13">
      <w:pPr>
        <w:pStyle w:val="NoSpacing"/>
        <w:rPr>
          <w:b/>
          <w:u w:val="single"/>
        </w:rPr>
      </w:pPr>
    </w:p>
    <w:p w14:paraId="1DB67C27" w14:textId="77777777" w:rsidR="001E2E13" w:rsidRPr="00907D73" w:rsidRDefault="001E2E13" w:rsidP="001E2E13">
      <w:pPr>
        <w:pStyle w:val="NoSpacing"/>
        <w:jc w:val="center"/>
      </w:pPr>
      <w:r w:rsidRPr="00907D73">
        <w:rPr>
          <w:noProof/>
        </w:rPr>
        <w:drawing>
          <wp:inline distT="0" distB="0" distL="0" distR="0" wp14:anchorId="4F6C5157" wp14:editId="1751EC62">
            <wp:extent cx="3994150" cy="16510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C5ACFF" w14:textId="77777777" w:rsidR="001E2E13" w:rsidRPr="00907D73" w:rsidRDefault="001E2E13" w:rsidP="001E2E13">
      <w:pPr>
        <w:pStyle w:val="NoSpacing"/>
      </w:pPr>
    </w:p>
    <w:p w14:paraId="3CE4540C" w14:textId="4BAD4D8A" w:rsidR="00CD6B5D" w:rsidRPr="00907D73" w:rsidRDefault="0028538E" w:rsidP="001E2E13">
      <w:pPr>
        <w:pStyle w:val="NoSpacing"/>
      </w:pPr>
      <w:r w:rsidRPr="00907D73">
        <w:lastRenderedPageBreak/>
        <w:t xml:space="preserve">In the </w:t>
      </w:r>
      <w:proofErr w:type="gramStart"/>
      <w:r w:rsidRPr="00907D73">
        <w:t>Spring</w:t>
      </w:r>
      <w:proofErr w:type="gramEnd"/>
      <w:r w:rsidRPr="00907D73">
        <w:t xml:space="preserve"> 2015 semester, a joint functional exercise was held at UH Maui College, Molokai to assess emergency preparedness on campus.  The exercise involved the simulation of a brush fire requiring </w:t>
      </w:r>
      <w:r w:rsidR="00FF40CC" w:rsidRPr="00907D73">
        <w:t xml:space="preserve">an </w:t>
      </w:r>
      <w:r w:rsidRPr="00907D73">
        <w:t>evacuation of the facility.  The Molokai Fire Department and American Medical Response (AMR)</w:t>
      </w:r>
      <w:r w:rsidR="00FF40CC" w:rsidRPr="00907D73">
        <w:t xml:space="preserve"> team</w:t>
      </w:r>
      <w:r w:rsidRPr="00907D73">
        <w:t xml:space="preserve"> were on-site to assist with the simulation and provide guidance and assessment of emergency response protocol.  The exercise concluded with an After Action Report that outlined strengths and weaknesses </w:t>
      </w:r>
      <w:r w:rsidR="00BE42A3" w:rsidRPr="00907D73">
        <w:t>of the emergency response actions taken</w:t>
      </w:r>
      <w:r w:rsidRPr="00907D73">
        <w:t xml:space="preserve">.  Strategies for improvement were provided with specific action items assigned to various administrators and staff.  </w:t>
      </w:r>
      <w:r w:rsidR="00BE42A3" w:rsidRPr="00907D73">
        <w:t xml:space="preserve">Collectively we will work to address the action items to ensure a safe campus environment for students.  Overall, the experience was very beneficial for everyone involved and has made the staff far more equipped and prepared to handle a potential emergency.  </w:t>
      </w:r>
    </w:p>
    <w:p w14:paraId="235999EF" w14:textId="77777777" w:rsidR="001E2E13" w:rsidRPr="00907D73" w:rsidRDefault="001E2E13" w:rsidP="0035294A">
      <w:pPr>
        <w:pStyle w:val="Default"/>
        <w:rPr>
          <w:rFonts w:ascii="Calibri" w:hAnsi="Calibri" w:cs="Calibri"/>
          <w:b/>
          <w:color w:val="FF0000"/>
          <w:sz w:val="22"/>
          <w:szCs w:val="22"/>
          <w:u w:val="single"/>
        </w:rPr>
      </w:pPr>
    </w:p>
    <w:p w14:paraId="2D69E80A" w14:textId="41E7C9BB" w:rsidR="00B02C31" w:rsidRPr="00907D73" w:rsidRDefault="001E2E13" w:rsidP="001E2E13">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Program SWOT Analysis</w:t>
      </w:r>
    </w:p>
    <w:p w14:paraId="7E3190B3" w14:textId="77777777" w:rsidR="00426B01" w:rsidRPr="00907D73" w:rsidRDefault="00426B01" w:rsidP="00F626C2">
      <w:pPr>
        <w:pStyle w:val="Default"/>
        <w:shd w:val="clear" w:color="auto" w:fill="FFFFFF" w:themeFill="background1"/>
        <w:rPr>
          <w:rFonts w:ascii="Calibri" w:hAnsi="Calibri" w:cstheme="minorHAnsi"/>
          <w:color w:val="auto"/>
          <w:sz w:val="22"/>
          <w:szCs w:val="22"/>
        </w:rPr>
      </w:pPr>
    </w:p>
    <w:p w14:paraId="4E8914FE" w14:textId="77777777" w:rsidR="00367D02" w:rsidRPr="00907D73" w:rsidRDefault="00367D02" w:rsidP="00367D02">
      <w:pPr>
        <w:pStyle w:val="Default"/>
        <w:rPr>
          <w:rFonts w:ascii="Calibri" w:hAnsi="Calibri" w:cstheme="minorHAnsi"/>
          <w:color w:val="auto"/>
          <w:sz w:val="22"/>
          <w:szCs w:val="22"/>
        </w:rPr>
      </w:pPr>
      <w:r w:rsidRPr="00907D73">
        <w:rPr>
          <w:rFonts w:ascii="Calibri" w:hAnsi="Calibri" w:cstheme="minorHAnsi"/>
          <w:color w:val="auto"/>
          <w:sz w:val="22"/>
          <w:szCs w:val="22"/>
        </w:rPr>
        <w:t>Strengths</w:t>
      </w:r>
    </w:p>
    <w:p w14:paraId="5E2729FE" w14:textId="784FFCC0" w:rsidR="00233470" w:rsidRPr="00907D73" w:rsidRDefault="00233470" w:rsidP="00233470">
      <w:pPr>
        <w:pStyle w:val="Default"/>
        <w:numPr>
          <w:ilvl w:val="0"/>
          <w:numId w:val="8"/>
        </w:numPr>
        <w:rPr>
          <w:rFonts w:ascii="Calibri" w:hAnsi="Calibri" w:cstheme="minorHAnsi"/>
          <w:color w:val="auto"/>
          <w:sz w:val="22"/>
          <w:szCs w:val="22"/>
        </w:rPr>
      </w:pPr>
      <w:r w:rsidRPr="00907D73">
        <w:rPr>
          <w:rFonts w:ascii="Calibri" w:hAnsi="Calibri" w:cstheme="minorHAnsi"/>
          <w:color w:val="auto"/>
          <w:sz w:val="22"/>
          <w:szCs w:val="22"/>
        </w:rPr>
        <w:t xml:space="preserve">$2.25 Million from the Legislature for UHMC, Molokai campus development allocated in 2013.  </w:t>
      </w:r>
      <w:r w:rsidR="00BE42A3" w:rsidRPr="00907D73">
        <w:rPr>
          <w:rFonts w:ascii="Calibri" w:hAnsi="Calibri" w:cstheme="minorHAnsi"/>
          <w:color w:val="auto"/>
          <w:sz w:val="22"/>
          <w:szCs w:val="22"/>
        </w:rPr>
        <w:t>Of the original allocation, $350,000 has been approved by the Governor for the design of phase II of the Molokai Education Center.</w:t>
      </w:r>
    </w:p>
    <w:p w14:paraId="5BAC88E3" w14:textId="68EE2055" w:rsidR="00351BB0" w:rsidRPr="00907D73" w:rsidRDefault="00351BB0" w:rsidP="00D04F59">
      <w:pPr>
        <w:pStyle w:val="Default"/>
        <w:numPr>
          <w:ilvl w:val="0"/>
          <w:numId w:val="8"/>
        </w:numPr>
        <w:rPr>
          <w:rFonts w:ascii="Calibri" w:hAnsi="Calibri" w:cstheme="minorHAnsi"/>
          <w:color w:val="auto"/>
          <w:sz w:val="22"/>
          <w:szCs w:val="22"/>
        </w:rPr>
      </w:pPr>
      <w:r w:rsidRPr="00907D73">
        <w:rPr>
          <w:rFonts w:ascii="Calibri" w:hAnsi="Calibri" w:cstheme="minorHAnsi"/>
          <w:color w:val="auto"/>
          <w:sz w:val="22"/>
          <w:szCs w:val="22"/>
        </w:rPr>
        <w:t>Completion of UHMC, Molok</w:t>
      </w:r>
      <w:r w:rsidR="001F4B46" w:rsidRPr="00907D73">
        <w:rPr>
          <w:rFonts w:ascii="Calibri" w:hAnsi="Calibri" w:cstheme="minorHAnsi"/>
          <w:color w:val="auto"/>
          <w:sz w:val="22"/>
          <w:szCs w:val="22"/>
        </w:rPr>
        <w:t>ai LRDP</w:t>
      </w:r>
      <w:r w:rsidRPr="00907D73">
        <w:rPr>
          <w:rFonts w:ascii="Calibri" w:hAnsi="Calibri" w:cstheme="minorHAnsi"/>
          <w:color w:val="auto"/>
          <w:sz w:val="22"/>
          <w:szCs w:val="22"/>
        </w:rPr>
        <w:t xml:space="preserve"> to guide campus development to 2027</w:t>
      </w:r>
      <w:r w:rsidR="008877FC" w:rsidRPr="00907D73">
        <w:rPr>
          <w:rFonts w:ascii="Calibri" w:hAnsi="Calibri" w:cstheme="minorHAnsi"/>
          <w:color w:val="auto"/>
          <w:sz w:val="22"/>
          <w:szCs w:val="22"/>
        </w:rPr>
        <w:t>.</w:t>
      </w:r>
    </w:p>
    <w:p w14:paraId="42CF3AE9" w14:textId="09E39AE2" w:rsidR="008877FC" w:rsidRPr="00907D73" w:rsidRDefault="008877FC" w:rsidP="008877FC">
      <w:pPr>
        <w:pStyle w:val="Default"/>
        <w:numPr>
          <w:ilvl w:val="0"/>
          <w:numId w:val="8"/>
        </w:numPr>
        <w:rPr>
          <w:rFonts w:ascii="Calibri" w:hAnsi="Calibri" w:cstheme="minorHAnsi"/>
          <w:color w:val="auto"/>
          <w:sz w:val="22"/>
          <w:szCs w:val="22"/>
        </w:rPr>
      </w:pPr>
      <w:r w:rsidRPr="00907D73">
        <w:rPr>
          <w:rFonts w:ascii="Calibri" w:hAnsi="Calibri" w:cstheme="minorHAnsi"/>
          <w:color w:val="auto"/>
          <w:sz w:val="22"/>
          <w:szCs w:val="22"/>
        </w:rPr>
        <w:t>UHMC, Molokai continues to serve a large percent</w:t>
      </w:r>
      <w:r w:rsidR="00BE42A3" w:rsidRPr="00907D73">
        <w:rPr>
          <w:rFonts w:ascii="Calibri" w:hAnsi="Calibri" w:cstheme="minorHAnsi"/>
          <w:color w:val="auto"/>
          <w:sz w:val="22"/>
          <w:szCs w:val="22"/>
        </w:rPr>
        <w:t>age of Native Hawaiian students.</w:t>
      </w:r>
    </w:p>
    <w:p w14:paraId="258584E4" w14:textId="53A936E8" w:rsidR="00A26C45" w:rsidRPr="00907D73" w:rsidRDefault="00A26C45" w:rsidP="008877FC">
      <w:pPr>
        <w:pStyle w:val="Default"/>
        <w:numPr>
          <w:ilvl w:val="0"/>
          <w:numId w:val="8"/>
        </w:numPr>
        <w:rPr>
          <w:rFonts w:ascii="Calibri" w:hAnsi="Calibri" w:cstheme="minorHAnsi"/>
          <w:color w:val="auto"/>
          <w:sz w:val="22"/>
          <w:szCs w:val="22"/>
        </w:rPr>
      </w:pPr>
      <w:r w:rsidRPr="00907D73">
        <w:rPr>
          <w:rFonts w:ascii="Calibri" w:hAnsi="Calibri" w:cstheme="minorHAnsi"/>
          <w:color w:val="auto"/>
          <w:sz w:val="22"/>
          <w:szCs w:val="22"/>
        </w:rPr>
        <w:t>A</w:t>
      </w:r>
      <w:r w:rsidR="00E03D19" w:rsidRPr="00907D73">
        <w:rPr>
          <w:rFonts w:ascii="Calibri" w:hAnsi="Calibri" w:cstheme="minorHAnsi"/>
          <w:color w:val="auto"/>
          <w:sz w:val="22"/>
          <w:szCs w:val="22"/>
        </w:rPr>
        <w:t xml:space="preserve"> CTE student persistence model has been</w:t>
      </w:r>
      <w:r w:rsidRPr="00907D73">
        <w:rPr>
          <w:rFonts w:ascii="Calibri" w:hAnsi="Calibri" w:cstheme="minorHAnsi"/>
          <w:color w:val="auto"/>
          <w:sz w:val="22"/>
          <w:szCs w:val="22"/>
        </w:rPr>
        <w:t xml:space="preserve"> develop</w:t>
      </w:r>
      <w:r w:rsidR="00E03D19" w:rsidRPr="00907D73">
        <w:rPr>
          <w:rFonts w:ascii="Calibri" w:hAnsi="Calibri" w:cstheme="minorHAnsi"/>
          <w:color w:val="auto"/>
          <w:sz w:val="22"/>
          <w:szCs w:val="22"/>
        </w:rPr>
        <w:t>ed resulting in steady increases in the persistence rate of students for the past four years (67%, 71%, 73% and 76%).  The model will now be scaled across all majors</w:t>
      </w:r>
      <w:r w:rsidRPr="00907D73">
        <w:rPr>
          <w:rFonts w:ascii="Calibri" w:hAnsi="Calibri" w:cstheme="minorHAnsi"/>
          <w:color w:val="auto"/>
          <w:sz w:val="22"/>
          <w:szCs w:val="22"/>
        </w:rPr>
        <w:t xml:space="preserve">.  </w:t>
      </w:r>
    </w:p>
    <w:p w14:paraId="317724E5" w14:textId="5BA11C6B" w:rsidR="008877FC" w:rsidRPr="00907D73" w:rsidRDefault="008877FC" w:rsidP="001F4B46">
      <w:pPr>
        <w:pStyle w:val="Default"/>
        <w:numPr>
          <w:ilvl w:val="0"/>
          <w:numId w:val="8"/>
        </w:numPr>
        <w:rPr>
          <w:rFonts w:ascii="Calibri" w:hAnsi="Calibri" w:cstheme="minorHAnsi"/>
          <w:color w:val="auto"/>
          <w:sz w:val="22"/>
          <w:szCs w:val="22"/>
        </w:rPr>
      </w:pPr>
      <w:r w:rsidRPr="00907D73">
        <w:rPr>
          <w:rFonts w:ascii="Calibri" w:hAnsi="Calibri" w:cstheme="minorHAnsi"/>
          <w:color w:val="auto"/>
          <w:sz w:val="22"/>
          <w:szCs w:val="22"/>
        </w:rPr>
        <w:t>Tuition revenue continuously exceeds the cost of instruction.</w:t>
      </w:r>
    </w:p>
    <w:p w14:paraId="2687BEBC" w14:textId="21192F33" w:rsidR="00470F5A" w:rsidRPr="00907D73" w:rsidRDefault="001B7CED" w:rsidP="00C12C6D">
      <w:pPr>
        <w:pStyle w:val="Default"/>
        <w:numPr>
          <w:ilvl w:val="0"/>
          <w:numId w:val="8"/>
        </w:numPr>
        <w:rPr>
          <w:rFonts w:ascii="Calibri" w:hAnsi="Calibri" w:cstheme="minorHAnsi"/>
          <w:color w:val="auto"/>
          <w:sz w:val="22"/>
          <w:szCs w:val="22"/>
        </w:rPr>
      </w:pPr>
      <w:r w:rsidRPr="00907D73">
        <w:rPr>
          <w:rFonts w:ascii="Calibri" w:hAnsi="Calibri" w:cstheme="minorHAnsi"/>
          <w:color w:val="auto"/>
          <w:sz w:val="22"/>
          <w:szCs w:val="22"/>
        </w:rPr>
        <w:t xml:space="preserve">The </w:t>
      </w:r>
      <w:proofErr w:type="spellStart"/>
      <w:r w:rsidR="00367D02" w:rsidRPr="00907D73">
        <w:rPr>
          <w:rFonts w:ascii="Calibri" w:hAnsi="Calibri" w:cstheme="minorHAnsi"/>
          <w:color w:val="auto"/>
          <w:sz w:val="22"/>
          <w:szCs w:val="22"/>
        </w:rPr>
        <w:t>Ke</w:t>
      </w:r>
      <w:proofErr w:type="spellEnd"/>
      <w:r w:rsidR="00367D02" w:rsidRPr="00907D73">
        <w:rPr>
          <w:rFonts w:ascii="Calibri" w:hAnsi="Calibri" w:cstheme="minorHAnsi"/>
          <w:color w:val="auto"/>
          <w:sz w:val="22"/>
          <w:szCs w:val="22"/>
        </w:rPr>
        <w:t xml:space="preserve"> </w:t>
      </w:r>
      <w:proofErr w:type="spellStart"/>
      <w:r w:rsidR="00367D02" w:rsidRPr="00907D73">
        <w:rPr>
          <w:rFonts w:ascii="Calibri" w:hAnsi="Calibri" w:cstheme="minorHAnsi"/>
          <w:color w:val="auto"/>
          <w:sz w:val="22"/>
          <w:szCs w:val="22"/>
        </w:rPr>
        <w:t>Kukui</w:t>
      </w:r>
      <w:proofErr w:type="spellEnd"/>
      <w:r w:rsidR="00367D02" w:rsidRPr="00907D73">
        <w:rPr>
          <w:rFonts w:ascii="Calibri" w:hAnsi="Calibri" w:cstheme="minorHAnsi"/>
          <w:color w:val="auto"/>
          <w:sz w:val="22"/>
          <w:szCs w:val="22"/>
        </w:rPr>
        <w:t xml:space="preserve"> </w:t>
      </w:r>
      <w:proofErr w:type="spellStart"/>
      <w:r w:rsidR="00367D02" w:rsidRPr="00907D73">
        <w:rPr>
          <w:rFonts w:ascii="Calibri" w:hAnsi="Calibri" w:cstheme="minorHAnsi"/>
          <w:color w:val="auto"/>
          <w:sz w:val="22"/>
          <w:szCs w:val="22"/>
        </w:rPr>
        <w:t>Mohala</w:t>
      </w:r>
      <w:proofErr w:type="spellEnd"/>
      <w:r w:rsidRPr="00907D73">
        <w:rPr>
          <w:rFonts w:ascii="Calibri" w:hAnsi="Calibri" w:cstheme="minorHAnsi"/>
          <w:color w:val="auto"/>
          <w:sz w:val="22"/>
          <w:szCs w:val="22"/>
        </w:rPr>
        <w:t xml:space="preserve"> program</w:t>
      </w:r>
      <w:r w:rsidR="00367D02" w:rsidRPr="00907D73">
        <w:rPr>
          <w:rFonts w:ascii="Calibri" w:hAnsi="Calibri" w:cstheme="minorHAnsi"/>
          <w:color w:val="auto"/>
          <w:sz w:val="22"/>
          <w:szCs w:val="22"/>
        </w:rPr>
        <w:t xml:space="preserve"> </w:t>
      </w:r>
      <w:r w:rsidR="00A26C45" w:rsidRPr="00907D73">
        <w:rPr>
          <w:rFonts w:ascii="Calibri" w:hAnsi="Calibri" w:cstheme="minorHAnsi"/>
          <w:color w:val="auto"/>
          <w:sz w:val="22"/>
          <w:szCs w:val="22"/>
        </w:rPr>
        <w:t xml:space="preserve">continues to be successful in helping </w:t>
      </w:r>
      <w:r w:rsidR="00367D02" w:rsidRPr="00907D73">
        <w:rPr>
          <w:rFonts w:ascii="Calibri" w:hAnsi="Calibri" w:cstheme="minorHAnsi"/>
          <w:color w:val="auto"/>
          <w:sz w:val="22"/>
          <w:szCs w:val="22"/>
        </w:rPr>
        <w:t>Molokai</w:t>
      </w:r>
      <w:r w:rsidR="00605A15" w:rsidRPr="00907D73">
        <w:rPr>
          <w:rFonts w:ascii="Calibri" w:hAnsi="Calibri" w:cstheme="minorHAnsi"/>
          <w:color w:val="auto"/>
          <w:sz w:val="22"/>
          <w:szCs w:val="22"/>
        </w:rPr>
        <w:t xml:space="preserve"> High School students and families with post-secondary </w:t>
      </w:r>
      <w:r w:rsidR="00A26C45" w:rsidRPr="00907D73">
        <w:rPr>
          <w:rFonts w:ascii="Calibri" w:hAnsi="Calibri" w:cstheme="minorHAnsi"/>
          <w:color w:val="auto"/>
          <w:sz w:val="22"/>
          <w:szCs w:val="22"/>
        </w:rPr>
        <w:t>transition</w:t>
      </w:r>
      <w:r w:rsidR="004D28F7" w:rsidRPr="00907D73">
        <w:rPr>
          <w:rFonts w:ascii="Calibri" w:hAnsi="Calibri" w:cstheme="minorHAnsi"/>
          <w:color w:val="auto"/>
          <w:sz w:val="22"/>
          <w:szCs w:val="22"/>
        </w:rPr>
        <w:t xml:space="preserve"> </w:t>
      </w:r>
      <w:r w:rsidR="00605A15" w:rsidRPr="00907D73">
        <w:rPr>
          <w:rFonts w:ascii="Calibri" w:hAnsi="Calibri" w:cstheme="minorHAnsi"/>
          <w:color w:val="auto"/>
          <w:sz w:val="22"/>
          <w:szCs w:val="22"/>
        </w:rPr>
        <w:t>planning.</w:t>
      </w:r>
      <w:r w:rsidR="00367D02" w:rsidRPr="00907D73">
        <w:rPr>
          <w:rFonts w:ascii="Calibri" w:hAnsi="Calibri" w:cstheme="minorHAnsi"/>
          <w:color w:val="auto"/>
          <w:sz w:val="22"/>
          <w:szCs w:val="22"/>
        </w:rPr>
        <w:t xml:space="preserve">  </w:t>
      </w:r>
      <w:r w:rsidR="001029B4" w:rsidRPr="00907D73">
        <w:rPr>
          <w:rFonts w:ascii="Calibri" w:hAnsi="Calibri" w:cstheme="minorHAnsi"/>
          <w:color w:val="auto"/>
          <w:sz w:val="22"/>
          <w:szCs w:val="22"/>
        </w:rPr>
        <w:t>The prog</w:t>
      </w:r>
      <w:r w:rsidR="00605A15" w:rsidRPr="00907D73">
        <w:rPr>
          <w:rFonts w:ascii="Calibri" w:hAnsi="Calibri" w:cstheme="minorHAnsi"/>
          <w:color w:val="auto"/>
          <w:sz w:val="22"/>
          <w:szCs w:val="22"/>
        </w:rPr>
        <w:t xml:space="preserve">ram’s success </w:t>
      </w:r>
      <w:r w:rsidR="001029B4" w:rsidRPr="00907D73">
        <w:rPr>
          <w:rFonts w:ascii="Calibri" w:hAnsi="Calibri" w:cstheme="minorHAnsi"/>
          <w:color w:val="auto"/>
          <w:sz w:val="22"/>
          <w:szCs w:val="22"/>
        </w:rPr>
        <w:t xml:space="preserve">was highlighted at the Hawaii P-20 </w:t>
      </w:r>
      <w:r w:rsidR="0015703C" w:rsidRPr="00907D73">
        <w:rPr>
          <w:rFonts w:ascii="Calibri" w:hAnsi="Calibri" w:cstheme="minorHAnsi"/>
          <w:color w:val="auto"/>
          <w:sz w:val="22"/>
          <w:szCs w:val="22"/>
        </w:rPr>
        <w:t>College, Career and Community Readiness (</w:t>
      </w:r>
      <w:r w:rsidR="001029B4" w:rsidRPr="00907D73">
        <w:rPr>
          <w:rFonts w:ascii="Calibri" w:hAnsi="Calibri" w:cstheme="minorHAnsi"/>
          <w:color w:val="auto"/>
          <w:sz w:val="22"/>
          <w:szCs w:val="22"/>
        </w:rPr>
        <w:t>CCCR</w:t>
      </w:r>
      <w:r w:rsidR="0015703C" w:rsidRPr="00907D73">
        <w:rPr>
          <w:rFonts w:ascii="Calibri" w:hAnsi="Calibri" w:cstheme="minorHAnsi"/>
          <w:color w:val="auto"/>
          <w:sz w:val="22"/>
          <w:szCs w:val="22"/>
        </w:rPr>
        <w:t>)</w:t>
      </w:r>
      <w:r w:rsidR="001029B4" w:rsidRPr="00907D73">
        <w:rPr>
          <w:rFonts w:ascii="Calibri" w:hAnsi="Calibri" w:cstheme="minorHAnsi"/>
          <w:color w:val="auto"/>
          <w:sz w:val="22"/>
          <w:szCs w:val="22"/>
        </w:rPr>
        <w:t xml:space="preserve"> </w:t>
      </w:r>
      <w:r w:rsidR="0015703C" w:rsidRPr="00907D73">
        <w:rPr>
          <w:rFonts w:ascii="Calibri" w:hAnsi="Calibri" w:cstheme="minorHAnsi"/>
          <w:color w:val="auto"/>
          <w:sz w:val="22"/>
          <w:szCs w:val="22"/>
        </w:rPr>
        <w:t>S</w:t>
      </w:r>
      <w:r w:rsidR="001029B4" w:rsidRPr="00907D73">
        <w:rPr>
          <w:rFonts w:ascii="Calibri" w:hAnsi="Calibri" w:cstheme="minorHAnsi"/>
          <w:color w:val="auto"/>
          <w:sz w:val="22"/>
          <w:szCs w:val="22"/>
        </w:rPr>
        <w:t>ymposium in November 2013</w:t>
      </w:r>
      <w:r w:rsidR="00A26C45" w:rsidRPr="00907D73">
        <w:rPr>
          <w:rFonts w:ascii="Calibri" w:hAnsi="Calibri" w:cstheme="minorHAnsi"/>
          <w:color w:val="auto"/>
          <w:sz w:val="22"/>
          <w:szCs w:val="22"/>
        </w:rPr>
        <w:t xml:space="preserve"> where UHMC, Molokai was invited to share the program model</w:t>
      </w:r>
      <w:r w:rsidR="001029B4" w:rsidRPr="00907D73">
        <w:rPr>
          <w:rFonts w:ascii="Calibri" w:hAnsi="Calibri" w:cstheme="minorHAnsi"/>
          <w:color w:val="auto"/>
          <w:sz w:val="22"/>
          <w:szCs w:val="22"/>
        </w:rPr>
        <w:t>.</w:t>
      </w:r>
    </w:p>
    <w:p w14:paraId="23E3D5BC" w14:textId="3284DA80" w:rsidR="004D28F7" w:rsidRPr="00907D73" w:rsidRDefault="006476AA" w:rsidP="00470F5A">
      <w:pPr>
        <w:pStyle w:val="Default"/>
        <w:numPr>
          <w:ilvl w:val="0"/>
          <w:numId w:val="8"/>
        </w:numPr>
        <w:rPr>
          <w:rFonts w:ascii="Calibri" w:hAnsi="Calibri" w:cstheme="minorHAnsi"/>
          <w:color w:val="auto"/>
          <w:sz w:val="22"/>
          <w:szCs w:val="22"/>
        </w:rPr>
      </w:pPr>
      <w:r w:rsidRPr="00907D73">
        <w:rPr>
          <w:rFonts w:ascii="Calibri" w:hAnsi="Calibri" w:cstheme="minorHAnsi"/>
          <w:color w:val="auto"/>
          <w:sz w:val="22"/>
          <w:szCs w:val="22"/>
        </w:rPr>
        <w:t xml:space="preserve">Enrollment management practices were institutionalized in the form of a recruitment and persistence plan that is customized each semester.  The plan is developed collaboratively and includes activities, staff assignments and deadline dates.  </w:t>
      </w:r>
    </w:p>
    <w:p w14:paraId="4BA4E71E" w14:textId="1C282D8A" w:rsidR="00367D02" w:rsidRPr="00907D73" w:rsidRDefault="00367D02" w:rsidP="00367D02">
      <w:pPr>
        <w:pStyle w:val="Default"/>
        <w:numPr>
          <w:ilvl w:val="0"/>
          <w:numId w:val="8"/>
        </w:numPr>
        <w:rPr>
          <w:rFonts w:ascii="Calibri" w:hAnsi="Calibri" w:cstheme="minorHAnsi"/>
          <w:color w:val="auto"/>
          <w:sz w:val="22"/>
          <w:szCs w:val="22"/>
        </w:rPr>
      </w:pPr>
      <w:r w:rsidRPr="00907D73">
        <w:rPr>
          <w:rFonts w:ascii="Calibri" w:hAnsi="Calibri" w:cstheme="minorHAnsi"/>
          <w:color w:val="auto"/>
          <w:sz w:val="22"/>
          <w:szCs w:val="22"/>
        </w:rPr>
        <w:t>Scholarship Aha and F</w:t>
      </w:r>
      <w:r w:rsidR="00351BB0" w:rsidRPr="00907D73">
        <w:rPr>
          <w:rFonts w:ascii="Calibri" w:hAnsi="Calibri" w:cstheme="minorHAnsi"/>
          <w:color w:val="auto"/>
          <w:sz w:val="22"/>
          <w:szCs w:val="22"/>
        </w:rPr>
        <w:t xml:space="preserve">inancial Aid Kickoff </w:t>
      </w:r>
      <w:r w:rsidR="00024CF4" w:rsidRPr="00907D73">
        <w:rPr>
          <w:rFonts w:ascii="Calibri" w:hAnsi="Calibri" w:cstheme="minorHAnsi"/>
          <w:color w:val="auto"/>
          <w:sz w:val="22"/>
          <w:szCs w:val="22"/>
        </w:rPr>
        <w:t>continued</w:t>
      </w:r>
      <w:r w:rsidRPr="00907D73">
        <w:rPr>
          <w:rFonts w:ascii="Calibri" w:hAnsi="Calibri" w:cstheme="minorHAnsi"/>
          <w:color w:val="auto"/>
          <w:sz w:val="22"/>
          <w:szCs w:val="22"/>
        </w:rPr>
        <w:t xml:space="preserve"> in AY </w:t>
      </w:r>
      <w:r w:rsidR="006476AA" w:rsidRPr="00907D73">
        <w:rPr>
          <w:rFonts w:ascii="Calibri" w:hAnsi="Calibri" w:cstheme="minorHAnsi"/>
          <w:color w:val="auto"/>
          <w:sz w:val="22"/>
          <w:szCs w:val="22"/>
        </w:rPr>
        <w:t>14-15</w:t>
      </w:r>
      <w:r w:rsidRPr="00907D73">
        <w:rPr>
          <w:rFonts w:ascii="Calibri" w:hAnsi="Calibri" w:cstheme="minorHAnsi"/>
          <w:color w:val="auto"/>
          <w:sz w:val="22"/>
          <w:szCs w:val="22"/>
        </w:rPr>
        <w:t xml:space="preserve"> to assist current and prospective students with navigating the financial aid process and discovering scholarship opportunities.  </w:t>
      </w:r>
    </w:p>
    <w:p w14:paraId="104346F6" w14:textId="2D0D118C" w:rsidR="00367D02" w:rsidRPr="00907D73" w:rsidRDefault="001F4B46" w:rsidP="00367D02">
      <w:pPr>
        <w:pStyle w:val="Default"/>
        <w:numPr>
          <w:ilvl w:val="0"/>
          <w:numId w:val="2"/>
        </w:numPr>
        <w:rPr>
          <w:rFonts w:ascii="Calibri" w:hAnsi="Calibri" w:cstheme="minorHAnsi"/>
          <w:color w:val="auto"/>
          <w:sz w:val="22"/>
          <w:szCs w:val="22"/>
        </w:rPr>
      </w:pPr>
      <w:r w:rsidRPr="00907D73">
        <w:rPr>
          <w:rFonts w:ascii="Calibri" w:hAnsi="Calibri" w:cstheme="minorHAnsi"/>
          <w:color w:val="auto"/>
          <w:sz w:val="22"/>
          <w:szCs w:val="22"/>
        </w:rPr>
        <w:t xml:space="preserve">The college </w:t>
      </w:r>
      <w:r w:rsidR="00367D02" w:rsidRPr="00907D73">
        <w:rPr>
          <w:rFonts w:ascii="Calibri" w:hAnsi="Calibri" w:cstheme="minorHAnsi"/>
          <w:color w:val="auto"/>
          <w:sz w:val="22"/>
          <w:szCs w:val="22"/>
        </w:rPr>
        <w:t>successfully leverage</w:t>
      </w:r>
      <w:r w:rsidRPr="00907D73">
        <w:rPr>
          <w:rFonts w:ascii="Calibri" w:hAnsi="Calibri" w:cstheme="minorHAnsi"/>
          <w:color w:val="auto"/>
          <w:sz w:val="22"/>
          <w:szCs w:val="22"/>
        </w:rPr>
        <w:t>d external funding and formed</w:t>
      </w:r>
      <w:r w:rsidR="00367D02" w:rsidRPr="00907D73">
        <w:rPr>
          <w:rFonts w:ascii="Calibri" w:hAnsi="Calibri" w:cstheme="minorHAnsi"/>
          <w:color w:val="auto"/>
          <w:sz w:val="22"/>
          <w:szCs w:val="22"/>
        </w:rPr>
        <w:t xml:space="preserve"> partnerships to support outreach and program development opportunities.  Organizations that we have worked with in the past year include:  Gear Up, Perkins</w:t>
      </w:r>
      <w:r w:rsidRPr="00907D73">
        <w:rPr>
          <w:rFonts w:ascii="Calibri" w:hAnsi="Calibri" w:cstheme="minorHAnsi"/>
          <w:color w:val="auto"/>
          <w:sz w:val="22"/>
          <w:szCs w:val="22"/>
        </w:rPr>
        <w:t>, EOC</w:t>
      </w:r>
      <w:r w:rsidR="00367D02" w:rsidRPr="00907D73">
        <w:rPr>
          <w:rFonts w:ascii="Calibri" w:hAnsi="Calibri" w:cstheme="minorHAnsi"/>
          <w:color w:val="auto"/>
          <w:sz w:val="22"/>
          <w:szCs w:val="22"/>
        </w:rPr>
        <w:t xml:space="preserve">, Na </w:t>
      </w:r>
      <w:proofErr w:type="spellStart"/>
      <w:r w:rsidR="00367D02" w:rsidRPr="00907D73">
        <w:rPr>
          <w:rFonts w:ascii="Calibri" w:hAnsi="Calibri" w:cstheme="minorHAnsi"/>
          <w:color w:val="auto"/>
          <w:sz w:val="22"/>
          <w:szCs w:val="22"/>
        </w:rPr>
        <w:t>Pua</w:t>
      </w:r>
      <w:proofErr w:type="spellEnd"/>
      <w:r w:rsidR="00367D02" w:rsidRPr="00907D73">
        <w:rPr>
          <w:rFonts w:ascii="Calibri" w:hAnsi="Calibri" w:cstheme="minorHAnsi"/>
          <w:color w:val="auto"/>
          <w:sz w:val="22"/>
          <w:szCs w:val="22"/>
        </w:rPr>
        <w:t xml:space="preserve"> </w:t>
      </w:r>
      <w:proofErr w:type="spellStart"/>
      <w:r w:rsidR="00367D02" w:rsidRPr="00907D73">
        <w:rPr>
          <w:rFonts w:ascii="Calibri" w:hAnsi="Calibri" w:cstheme="minorHAnsi"/>
          <w:color w:val="auto"/>
          <w:sz w:val="22"/>
          <w:szCs w:val="22"/>
        </w:rPr>
        <w:t>No</w:t>
      </w:r>
      <w:r w:rsidR="005608ED" w:rsidRPr="00907D73">
        <w:rPr>
          <w:rFonts w:ascii="Calibri" w:hAnsi="Calibri" w:cstheme="minorHAnsi"/>
          <w:color w:val="auto"/>
          <w:sz w:val="22"/>
          <w:szCs w:val="22"/>
        </w:rPr>
        <w:t>’</w:t>
      </w:r>
      <w:r w:rsidR="00367D02" w:rsidRPr="00907D73">
        <w:rPr>
          <w:rFonts w:ascii="Calibri" w:hAnsi="Calibri" w:cstheme="minorHAnsi"/>
          <w:color w:val="auto"/>
          <w:sz w:val="22"/>
          <w:szCs w:val="22"/>
        </w:rPr>
        <w:t>eau</w:t>
      </w:r>
      <w:proofErr w:type="spellEnd"/>
      <w:r w:rsidR="00367D02" w:rsidRPr="00907D73">
        <w:rPr>
          <w:rFonts w:ascii="Calibri" w:hAnsi="Calibri" w:cstheme="minorHAnsi"/>
          <w:color w:val="auto"/>
          <w:sz w:val="22"/>
          <w:szCs w:val="22"/>
        </w:rPr>
        <w:t xml:space="preserve">, </w:t>
      </w:r>
      <w:proofErr w:type="spellStart"/>
      <w:r w:rsidR="00367D02" w:rsidRPr="00907D73">
        <w:rPr>
          <w:rFonts w:ascii="Calibri" w:hAnsi="Calibri" w:cstheme="minorHAnsi"/>
          <w:color w:val="auto"/>
          <w:sz w:val="22"/>
          <w:szCs w:val="22"/>
        </w:rPr>
        <w:t>Mu</w:t>
      </w:r>
      <w:r w:rsidR="005608ED" w:rsidRPr="00907D73">
        <w:rPr>
          <w:rFonts w:ascii="Calibri" w:hAnsi="Calibri" w:cstheme="minorHAnsi"/>
          <w:color w:val="auto"/>
          <w:sz w:val="22"/>
          <w:szCs w:val="22"/>
        </w:rPr>
        <w:t>’</w:t>
      </w:r>
      <w:r w:rsidR="00367D02" w:rsidRPr="00907D73">
        <w:rPr>
          <w:rFonts w:ascii="Calibri" w:hAnsi="Calibri" w:cstheme="minorHAnsi"/>
          <w:color w:val="auto"/>
          <w:sz w:val="22"/>
          <w:szCs w:val="22"/>
        </w:rPr>
        <w:t>o</w:t>
      </w:r>
      <w:proofErr w:type="spellEnd"/>
      <w:r w:rsidR="00367D02" w:rsidRPr="00907D73">
        <w:rPr>
          <w:rFonts w:ascii="Calibri" w:hAnsi="Calibri" w:cstheme="minorHAnsi"/>
          <w:color w:val="auto"/>
          <w:sz w:val="22"/>
          <w:szCs w:val="22"/>
        </w:rPr>
        <w:t xml:space="preserve"> </w:t>
      </w:r>
      <w:proofErr w:type="spellStart"/>
      <w:r w:rsidR="00367D02" w:rsidRPr="00907D73">
        <w:rPr>
          <w:rFonts w:ascii="Calibri" w:hAnsi="Calibri" w:cstheme="minorHAnsi"/>
          <w:color w:val="auto"/>
          <w:sz w:val="22"/>
          <w:szCs w:val="22"/>
        </w:rPr>
        <w:t>A</w:t>
      </w:r>
      <w:r w:rsidR="005608ED" w:rsidRPr="00907D73">
        <w:rPr>
          <w:rFonts w:ascii="Calibri" w:hAnsi="Calibri" w:cstheme="minorHAnsi"/>
          <w:color w:val="auto"/>
          <w:sz w:val="22"/>
          <w:szCs w:val="22"/>
        </w:rPr>
        <w:t>’</w:t>
      </w:r>
      <w:r w:rsidR="00367D02" w:rsidRPr="00907D73">
        <w:rPr>
          <w:rFonts w:ascii="Calibri" w:hAnsi="Calibri" w:cstheme="minorHAnsi"/>
          <w:color w:val="auto"/>
          <w:sz w:val="22"/>
          <w:szCs w:val="22"/>
        </w:rPr>
        <w:t>e</w:t>
      </w:r>
      <w:proofErr w:type="spellEnd"/>
      <w:r w:rsidR="00367D02" w:rsidRPr="00907D73">
        <w:rPr>
          <w:rFonts w:ascii="Calibri" w:hAnsi="Calibri" w:cstheme="minorHAnsi"/>
          <w:color w:val="auto"/>
          <w:sz w:val="22"/>
          <w:szCs w:val="22"/>
        </w:rPr>
        <w:t xml:space="preserve">, Molokai High School, </w:t>
      </w:r>
      <w:proofErr w:type="spellStart"/>
      <w:r w:rsidR="00367D02" w:rsidRPr="00907D73">
        <w:rPr>
          <w:rFonts w:ascii="Calibri" w:hAnsi="Calibri" w:cstheme="minorHAnsi"/>
          <w:color w:val="auto"/>
          <w:sz w:val="22"/>
          <w:szCs w:val="22"/>
        </w:rPr>
        <w:t>Ho</w:t>
      </w:r>
      <w:r w:rsidR="00D36DF0" w:rsidRPr="00907D73">
        <w:rPr>
          <w:rFonts w:ascii="Calibri" w:hAnsi="Calibri" w:cstheme="minorHAnsi"/>
          <w:color w:val="auto"/>
          <w:sz w:val="22"/>
          <w:szCs w:val="22"/>
        </w:rPr>
        <w:t>’</w:t>
      </w:r>
      <w:r w:rsidR="00367D02" w:rsidRPr="00907D73">
        <w:rPr>
          <w:rFonts w:ascii="Calibri" w:hAnsi="Calibri" w:cstheme="minorHAnsi"/>
          <w:color w:val="auto"/>
          <w:sz w:val="22"/>
          <w:szCs w:val="22"/>
        </w:rPr>
        <w:t>okui</w:t>
      </w:r>
      <w:proofErr w:type="spellEnd"/>
      <w:r w:rsidR="00367D02" w:rsidRPr="00907D73">
        <w:rPr>
          <w:rFonts w:ascii="Calibri" w:hAnsi="Calibri" w:cstheme="minorHAnsi"/>
          <w:color w:val="auto"/>
          <w:sz w:val="22"/>
          <w:szCs w:val="22"/>
        </w:rPr>
        <w:t xml:space="preserve">, </w:t>
      </w:r>
      <w:proofErr w:type="spellStart"/>
      <w:r w:rsidR="00367D02" w:rsidRPr="00907D73">
        <w:rPr>
          <w:rFonts w:ascii="Calibri" w:hAnsi="Calibri" w:cstheme="minorHAnsi"/>
          <w:color w:val="auto"/>
          <w:sz w:val="22"/>
          <w:szCs w:val="22"/>
        </w:rPr>
        <w:t>Kuina</w:t>
      </w:r>
      <w:proofErr w:type="spellEnd"/>
      <w:r w:rsidR="00367D02" w:rsidRPr="00907D73">
        <w:rPr>
          <w:rFonts w:ascii="Calibri" w:hAnsi="Calibri" w:cstheme="minorHAnsi"/>
          <w:color w:val="auto"/>
          <w:sz w:val="22"/>
          <w:szCs w:val="22"/>
        </w:rPr>
        <w:t xml:space="preserve">, </w:t>
      </w:r>
      <w:proofErr w:type="spellStart"/>
      <w:r w:rsidR="00367D02" w:rsidRPr="00907D73">
        <w:rPr>
          <w:rFonts w:ascii="Calibri" w:hAnsi="Calibri" w:cstheme="minorHAnsi"/>
          <w:color w:val="auto"/>
          <w:sz w:val="22"/>
          <w:szCs w:val="22"/>
        </w:rPr>
        <w:t>Pai</w:t>
      </w:r>
      <w:proofErr w:type="spellEnd"/>
      <w:r w:rsidR="00367D02" w:rsidRPr="00907D73">
        <w:rPr>
          <w:rFonts w:ascii="Calibri" w:hAnsi="Calibri" w:cstheme="minorHAnsi"/>
          <w:color w:val="auto"/>
          <w:sz w:val="22"/>
          <w:szCs w:val="22"/>
        </w:rPr>
        <w:t xml:space="preserve"> </w:t>
      </w:r>
      <w:proofErr w:type="spellStart"/>
      <w:r w:rsidR="00367D02" w:rsidRPr="00907D73">
        <w:rPr>
          <w:rFonts w:ascii="Calibri" w:hAnsi="Calibri" w:cstheme="minorHAnsi"/>
          <w:color w:val="auto"/>
          <w:sz w:val="22"/>
          <w:szCs w:val="22"/>
        </w:rPr>
        <w:t>Ka</w:t>
      </w:r>
      <w:proofErr w:type="spellEnd"/>
      <w:r w:rsidR="00367D02" w:rsidRPr="00907D73">
        <w:rPr>
          <w:rFonts w:ascii="Calibri" w:hAnsi="Calibri" w:cstheme="minorHAnsi"/>
          <w:color w:val="auto"/>
          <w:sz w:val="22"/>
          <w:szCs w:val="22"/>
        </w:rPr>
        <w:t xml:space="preserve"> Mana, </w:t>
      </w:r>
      <w:proofErr w:type="spellStart"/>
      <w:r w:rsidR="00367D02" w:rsidRPr="00907D73">
        <w:rPr>
          <w:rFonts w:ascii="Calibri" w:hAnsi="Calibri" w:cstheme="minorHAnsi"/>
          <w:color w:val="auto"/>
          <w:sz w:val="22"/>
          <w:szCs w:val="22"/>
        </w:rPr>
        <w:t>Kahikina</w:t>
      </w:r>
      <w:proofErr w:type="spellEnd"/>
      <w:r w:rsidR="00367D02" w:rsidRPr="00907D73">
        <w:rPr>
          <w:rFonts w:ascii="Calibri" w:hAnsi="Calibri" w:cstheme="minorHAnsi"/>
          <w:color w:val="auto"/>
          <w:sz w:val="22"/>
          <w:szCs w:val="22"/>
        </w:rPr>
        <w:t xml:space="preserve"> O </w:t>
      </w:r>
      <w:proofErr w:type="spellStart"/>
      <w:r w:rsidR="00367D02" w:rsidRPr="00907D73">
        <w:rPr>
          <w:rFonts w:ascii="Calibri" w:hAnsi="Calibri" w:cstheme="minorHAnsi"/>
          <w:color w:val="auto"/>
          <w:sz w:val="22"/>
          <w:szCs w:val="22"/>
        </w:rPr>
        <w:t>Ka</w:t>
      </w:r>
      <w:proofErr w:type="spellEnd"/>
      <w:r w:rsidR="00367D02" w:rsidRPr="00907D73">
        <w:rPr>
          <w:rFonts w:ascii="Calibri" w:hAnsi="Calibri" w:cstheme="minorHAnsi"/>
          <w:color w:val="auto"/>
          <w:sz w:val="22"/>
          <w:szCs w:val="22"/>
        </w:rPr>
        <w:t xml:space="preserve"> La, Career Link, Native Hawaiian Education Associa</w:t>
      </w:r>
      <w:r w:rsidR="002B395B" w:rsidRPr="00907D73">
        <w:rPr>
          <w:rFonts w:ascii="Calibri" w:hAnsi="Calibri" w:cstheme="minorHAnsi"/>
          <w:color w:val="auto"/>
          <w:sz w:val="22"/>
          <w:szCs w:val="22"/>
        </w:rPr>
        <w:t xml:space="preserve">tion, </w:t>
      </w:r>
      <w:r w:rsidR="006476AA" w:rsidRPr="00907D73">
        <w:rPr>
          <w:rFonts w:ascii="Calibri" w:hAnsi="Calibri" w:cstheme="minorHAnsi"/>
          <w:color w:val="auto"/>
          <w:sz w:val="22"/>
          <w:szCs w:val="22"/>
        </w:rPr>
        <w:t>and</w:t>
      </w:r>
      <w:r w:rsidRPr="00907D73">
        <w:rPr>
          <w:rFonts w:ascii="Calibri" w:hAnsi="Calibri" w:cstheme="minorHAnsi"/>
          <w:color w:val="auto"/>
          <w:sz w:val="22"/>
          <w:szCs w:val="22"/>
        </w:rPr>
        <w:t xml:space="preserve"> QLCC</w:t>
      </w:r>
      <w:r w:rsidR="00367D02" w:rsidRPr="00907D73">
        <w:rPr>
          <w:rFonts w:ascii="Calibri" w:hAnsi="Calibri" w:cstheme="minorHAnsi"/>
          <w:color w:val="auto"/>
          <w:sz w:val="22"/>
          <w:szCs w:val="22"/>
        </w:rPr>
        <w:t>.</w:t>
      </w:r>
    </w:p>
    <w:p w14:paraId="000615C6" w14:textId="145D1F06" w:rsidR="00367D02" w:rsidRPr="00907D73" w:rsidRDefault="0015703C" w:rsidP="00367D02">
      <w:pPr>
        <w:pStyle w:val="Default"/>
        <w:numPr>
          <w:ilvl w:val="0"/>
          <w:numId w:val="2"/>
        </w:numPr>
        <w:rPr>
          <w:rFonts w:ascii="Calibri" w:hAnsi="Calibri" w:cstheme="minorHAnsi"/>
          <w:color w:val="auto"/>
          <w:sz w:val="22"/>
          <w:szCs w:val="22"/>
        </w:rPr>
      </w:pPr>
      <w:r w:rsidRPr="00907D73">
        <w:rPr>
          <w:rFonts w:ascii="Calibri" w:hAnsi="Calibri" w:cstheme="minorHAnsi"/>
          <w:color w:val="auto"/>
          <w:sz w:val="22"/>
          <w:szCs w:val="22"/>
        </w:rPr>
        <w:t xml:space="preserve">A student activities fee was initiated in </w:t>
      </w:r>
      <w:proofErr w:type="gramStart"/>
      <w:r w:rsidRPr="00907D73">
        <w:rPr>
          <w:rFonts w:ascii="Calibri" w:hAnsi="Calibri" w:cstheme="minorHAnsi"/>
          <w:color w:val="auto"/>
          <w:sz w:val="22"/>
          <w:szCs w:val="22"/>
        </w:rPr>
        <w:t>Spring</w:t>
      </w:r>
      <w:proofErr w:type="gramEnd"/>
      <w:r w:rsidRPr="00907D73">
        <w:rPr>
          <w:rFonts w:ascii="Calibri" w:hAnsi="Calibri" w:cstheme="minorHAnsi"/>
          <w:color w:val="auto"/>
          <w:sz w:val="22"/>
          <w:szCs w:val="22"/>
        </w:rPr>
        <w:t xml:space="preserve"> 2013 and the Molokai Student Activities Council was formed to develop on-campus activities and services.</w:t>
      </w:r>
      <w:r w:rsidR="006476AA" w:rsidRPr="00907D73">
        <w:rPr>
          <w:rFonts w:ascii="Calibri" w:hAnsi="Calibri" w:cstheme="minorHAnsi"/>
          <w:color w:val="auto"/>
          <w:sz w:val="22"/>
          <w:szCs w:val="22"/>
        </w:rPr>
        <w:t xml:space="preserve">  </w:t>
      </w:r>
      <w:r w:rsidR="00FF40CC" w:rsidRPr="00907D73">
        <w:rPr>
          <w:rFonts w:ascii="Calibri" w:hAnsi="Calibri" w:cstheme="minorHAnsi"/>
          <w:color w:val="auto"/>
          <w:sz w:val="22"/>
          <w:szCs w:val="22"/>
        </w:rPr>
        <w:t xml:space="preserve">By </w:t>
      </w:r>
      <w:proofErr w:type="gramStart"/>
      <w:r w:rsidR="00FF40CC" w:rsidRPr="00907D73">
        <w:rPr>
          <w:rFonts w:ascii="Calibri" w:hAnsi="Calibri" w:cstheme="minorHAnsi"/>
          <w:color w:val="auto"/>
          <w:sz w:val="22"/>
          <w:szCs w:val="22"/>
        </w:rPr>
        <w:t>Spring</w:t>
      </w:r>
      <w:proofErr w:type="gramEnd"/>
      <w:r w:rsidR="00FF40CC" w:rsidRPr="00907D73">
        <w:rPr>
          <w:rFonts w:ascii="Calibri" w:hAnsi="Calibri" w:cstheme="minorHAnsi"/>
          <w:color w:val="auto"/>
          <w:sz w:val="22"/>
          <w:szCs w:val="22"/>
        </w:rPr>
        <w:t xml:space="preserve"> 2015, 67% of the students were satisfied with the activities and events hosted by the council and provided recommendations for activities they would like to see developed.  </w:t>
      </w:r>
      <w:r w:rsidR="006476AA" w:rsidRPr="00907D73">
        <w:rPr>
          <w:rFonts w:ascii="Calibri" w:hAnsi="Calibri" w:cstheme="minorHAnsi"/>
          <w:color w:val="auto"/>
          <w:sz w:val="22"/>
          <w:szCs w:val="22"/>
        </w:rPr>
        <w:t>The council also provides leadership development opportunities for students.</w:t>
      </w:r>
    </w:p>
    <w:p w14:paraId="047E0E92" w14:textId="68CB6563" w:rsidR="00AC47B1" w:rsidRPr="00907D73" w:rsidRDefault="0015703C" w:rsidP="00367D02">
      <w:pPr>
        <w:pStyle w:val="Default"/>
        <w:numPr>
          <w:ilvl w:val="0"/>
          <w:numId w:val="2"/>
        </w:numPr>
        <w:rPr>
          <w:rFonts w:ascii="Calibri" w:hAnsi="Calibri" w:cstheme="minorHAnsi"/>
          <w:color w:val="auto"/>
          <w:sz w:val="22"/>
          <w:szCs w:val="22"/>
        </w:rPr>
      </w:pPr>
      <w:r w:rsidRPr="00907D73">
        <w:rPr>
          <w:rFonts w:ascii="Calibri" w:hAnsi="Calibri" w:cstheme="minorHAnsi"/>
          <w:color w:val="auto"/>
          <w:sz w:val="22"/>
          <w:szCs w:val="22"/>
        </w:rPr>
        <w:t xml:space="preserve">The </w:t>
      </w:r>
      <w:r w:rsidR="00B16E7B" w:rsidRPr="00907D73">
        <w:rPr>
          <w:rFonts w:ascii="Calibri" w:hAnsi="Calibri" w:cstheme="minorHAnsi"/>
          <w:color w:val="auto"/>
          <w:sz w:val="22"/>
          <w:szCs w:val="22"/>
        </w:rPr>
        <w:t>Perkins CTE Tran</w:t>
      </w:r>
      <w:r w:rsidR="00351BB0" w:rsidRPr="00907D73">
        <w:rPr>
          <w:rFonts w:ascii="Calibri" w:hAnsi="Calibri" w:cstheme="minorHAnsi"/>
          <w:color w:val="auto"/>
          <w:sz w:val="22"/>
          <w:szCs w:val="22"/>
        </w:rPr>
        <w:t xml:space="preserve">sition counselor </w:t>
      </w:r>
      <w:r w:rsidR="004655C7" w:rsidRPr="00907D73">
        <w:rPr>
          <w:rFonts w:ascii="Calibri" w:hAnsi="Calibri" w:cstheme="minorHAnsi"/>
          <w:color w:val="auto"/>
          <w:sz w:val="22"/>
          <w:szCs w:val="22"/>
        </w:rPr>
        <w:t xml:space="preserve">conducted a review of CTE student transcripts in the 13-14 AY and found </w:t>
      </w:r>
      <w:r w:rsidR="00B16E7B" w:rsidRPr="00907D73">
        <w:rPr>
          <w:rFonts w:ascii="Calibri" w:hAnsi="Calibri" w:cstheme="minorHAnsi"/>
          <w:color w:val="auto"/>
          <w:sz w:val="22"/>
          <w:szCs w:val="22"/>
        </w:rPr>
        <w:t>41 individuals who had earned college credentials that were not posted to their STAR transcript reports.</w:t>
      </w:r>
      <w:r w:rsidRPr="00907D73">
        <w:rPr>
          <w:rFonts w:ascii="Calibri" w:hAnsi="Calibri" w:cstheme="minorHAnsi"/>
          <w:color w:val="auto"/>
          <w:sz w:val="22"/>
          <w:szCs w:val="22"/>
        </w:rPr>
        <w:t xml:space="preserve"> </w:t>
      </w:r>
      <w:r w:rsidR="004655C7" w:rsidRPr="00907D73">
        <w:rPr>
          <w:rFonts w:ascii="Calibri" w:hAnsi="Calibri" w:cstheme="minorHAnsi"/>
          <w:color w:val="auto"/>
          <w:sz w:val="22"/>
          <w:szCs w:val="22"/>
        </w:rPr>
        <w:t xml:space="preserve">All students were contacted as a follow up and this new procedure is conducted annually to locate students who have earned credentials that are not posted.  </w:t>
      </w:r>
    </w:p>
    <w:p w14:paraId="7301AF02" w14:textId="1BAF0CAA" w:rsidR="00AC47B1" w:rsidRPr="00907D73" w:rsidRDefault="00B16E7B" w:rsidP="00AC47B1">
      <w:pPr>
        <w:pStyle w:val="Default"/>
        <w:numPr>
          <w:ilvl w:val="0"/>
          <w:numId w:val="2"/>
        </w:numPr>
        <w:rPr>
          <w:rFonts w:ascii="Calibri" w:hAnsi="Calibri" w:cstheme="minorHAnsi"/>
          <w:color w:val="auto"/>
          <w:sz w:val="22"/>
          <w:szCs w:val="22"/>
        </w:rPr>
      </w:pPr>
      <w:r w:rsidRPr="00907D73">
        <w:rPr>
          <w:rFonts w:ascii="Calibri" w:hAnsi="Calibri" w:cstheme="minorHAnsi"/>
          <w:color w:val="auto"/>
          <w:sz w:val="22"/>
          <w:szCs w:val="22"/>
        </w:rPr>
        <w:t>A</w:t>
      </w:r>
      <w:r w:rsidR="001F4B46" w:rsidRPr="00907D73">
        <w:rPr>
          <w:rFonts w:ascii="Calibri" w:hAnsi="Calibri" w:cstheme="minorHAnsi"/>
          <w:color w:val="auto"/>
          <w:sz w:val="22"/>
          <w:szCs w:val="22"/>
        </w:rPr>
        <w:t>n $</w:t>
      </w:r>
      <w:proofErr w:type="gramStart"/>
      <w:r w:rsidR="001F4B46" w:rsidRPr="00907D73">
        <w:rPr>
          <w:rFonts w:ascii="Calibri" w:hAnsi="Calibri" w:cstheme="minorHAnsi"/>
          <w:color w:val="auto"/>
          <w:sz w:val="22"/>
          <w:szCs w:val="22"/>
        </w:rPr>
        <w:t xml:space="preserve">8324 </w:t>
      </w:r>
      <w:r w:rsidR="009646D0" w:rsidRPr="00907D73">
        <w:rPr>
          <w:rFonts w:ascii="Calibri" w:hAnsi="Calibri" w:cstheme="minorHAnsi"/>
          <w:color w:val="auto"/>
          <w:sz w:val="22"/>
          <w:szCs w:val="22"/>
        </w:rPr>
        <w:t xml:space="preserve"> ATD</w:t>
      </w:r>
      <w:proofErr w:type="gramEnd"/>
      <w:r w:rsidR="001F4B46" w:rsidRPr="00907D73">
        <w:rPr>
          <w:rFonts w:ascii="Calibri" w:hAnsi="Calibri" w:cstheme="minorHAnsi"/>
          <w:color w:val="auto"/>
          <w:sz w:val="22"/>
          <w:szCs w:val="22"/>
        </w:rPr>
        <w:t xml:space="preserve"> I</w:t>
      </w:r>
      <w:r w:rsidRPr="00907D73">
        <w:rPr>
          <w:rFonts w:ascii="Calibri" w:hAnsi="Calibri" w:cstheme="minorHAnsi"/>
          <w:color w:val="auto"/>
          <w:sz w:val="22"/>
          <w:szCs w:val="22"/>
        </w:rPr>
        <w:t>nnovations g</w:t>
      </w:r>
      <w:r w:rsidR="006476AA" w:rsidRPr="00907D73">
        <w:rPr>
          <w:rFonts w:ascii="Calibri" w:hAnsi="Calibri" w:cstheme="minorHAnsi"/>
          <w:color w:val="auto"/>
          <w:sz w:val="22"/>
          <w:szCs w:val="22"/>
        </w:rPr>
        <w:t xml:space="preserve">rant was secured to develop and </w:t>
      </w:r>
      <w:r w:rsidRPr="00907D73">
        <w:rPr>
          <w:rFonts w:ascii="Calibri" w:hAnsi="Calibri" w:cstheme="minorHAnsi"/>
          <w:color w:val="auto"/>
          <w:sz w:val="22"/>
          <w:szCs w:val="22"/>
        </w:rPr>
        <w:t>teach HWST 270 online</w:t>
      </w:r>
      <w:r w:rsidR="006476AA" w:rsidRPr="00907D73">
        <w:rPr>
          <w:rFonts w:ascii="Calibri" w:hAnsi="Calibri" w:cstheme="minorHAnsi"/>
          <w:color w:val="auto"/>
          <w:sz w:val="22"/>
          <w:szCs w:val="22"/>
        </w:rPr>
        <w:t>; which is a core requirement for the AA in Hawaiian Studies</w:t>
      </w:r>
      <w:r w:rsidR="00A26C45" w:rsidRPr="00907D73">
        <w:rPr>
          <w:rFonts w:ascii="Calibri" w:hAnsi="Calibri" w:cstheme="minorHAnsi"/>
          <w:color w:val="auto"/>
          <w:sz w:val="22"/>
          <w:szCs w:val="22"/>
        </w:rPr>
        <w:t xml:space="preserve">.  The results of the grant were shared at the Hawaii Strategy </w:t>
      </w:r>
      <w:r w:rsidR="00A26C45" w:rsidRPr="00907D73">
        <w:rPr>
          <w:rFonts w:ascii="Calibri" w:hAnsi="Calibri" w:cstheme="minorHAnsi"/>
          <w:color w:val="auto"/>
          <w:sz w:val="22"/>
          <w:szCs w:val="22"/>
        </w:rPr>
        <w:lastRenderedPageBreak/>
        <w:t xml:space="preserve">Institute conference in </w:t>
      </w:r>
      <w:proofErr w:type="gramStart"/>
      <w:r w:rsidR="00A26C45" w:rsidRPr="00907D73">
        <w:rPr>
          <w:rFonts w:ascii="Calibri" w:hAnsi="Calibri" w:cstheme="minorHAnsi"/>
          <w:color w:val="auto"/>
          <w:sz w:val="22"/>
          <w:szCs w:val="22"/>
        </w:rPr>
        <w:t>Spring</w:t>
      </w:r>
      <w:proofErr w:type="gramEnd"/>
      <w:r w:rsidR="00A26C45" w:rsidRPr="00907D73">
        <w:rPr>
          <w:rFonts w:ascii="Calibri" w:hAnsi="Calibri" w:cstheme="minorHAnsi"/>
          <w:color w:val="auto"/>
          <w:sz w:val="22"/>
          <w:szCs w:val="22"/>
        </w:rPr>
        <w:t xml:space="preserve"> 2015.  The course is sustainable and has been offered every semester since the grant award.  </w:t>
      </w:r>
    </w:p>
    <w:p w14:paraId="040F9472" w14:textId="631F7C82" w:rsidR="00AC721B" w:rsidRPr="00907D73" w:rsidRDefault="001B7CED" w:rsidP="00367D02">
      <w:pPr>
        <w:pStyle w:val="Default"/>
        <w:numPr>
          <w:ilvl w:val="0"/>
          <w:numId w:val="2"/>
        </w:numPr>
        <w:rPr>
          <w:rFonts w:ascii="Calibri" w:hAnsi="Calibri" w:cstheme="minorHAnsi"/>
          <w:color w:val="auto"/>
          <w:sz w:val="22"/>
          <w:szCs w:val="22"/>
        </w:rPr>
      </w:pPr>
      <w:r w:rsidRPr="00907D73">
        <w:rPr>
          <w:rFonts w:ascii="Calibri" w:hAnsi="Calibri" w:cstheme="minorHAnsi"/>
          <w:color w:val="auto"/>
          <w:sz w:val="22"/>
          <w:szCs w:val="22"/>
        </w:rPr>
        <w:t xml:space="preserve">Computer lab </w:t>
      </w:r>
      <w:r w:rsidR="0056546E" w:rsidRPr="00907D73">
        <w:rPr>
          <w:rFonts w:ascii="Calibri" w:hAnsi="Calibri" w:cstheme="minorHAnsi"/>
          <w:color w:val="auto"/>
          <w:sz w:val="22"/>
          <w:szCs w:val="22"/>
        </w:rPr>
        <w:t>r</w:t>
      </w:r>
      <w:r w:rsidR="00B16E7B" w:rsidRPr="00907D73">
        <w:rPr>
          <w:rFonts w:ascii="Calibri" w:hAnsi="Calibri" w:cstheme="minorHAnsi"/>
          <w:color w:val="auto"/>
          <w:sz w:val="22"/>
          <w:szCs w:val="22"/>
        </w:rPr>
        <w:t>oom 106 was upgraded in the summer of 2014.  25 workstations were replace</w:t>
      </w:r>
      <w:r w:rsidR="006476AA" w:rsidRPr="00907D73">
        <w:rPr>
          <w:rFonts w:ascii="Calibri" w:hAnsi="Calibri" w:cstheme="minorHAnsi"/>
          <w:color w:val="auto"/>
          <w:sz w:val="22"/>
          <w:szCs w:val="22"/>
        </w:rPr>
        <w:t>d and the software was upgraded.  This allows for training using current technology and prepares our students for transitioning to the workforce.</w:t>
      </w:r>
    </w:p>
    <w:p w14:paraId="64BE86D2" w14:textId="4237CE45" w:rsidR="001B7CED" w:rsidRPr="00907D73" w:rsidRDefault="006476AA" w:rsidP="00367D02">
      <w:pPr>
        <w:pStyle w:val="Default"/>
        <w:numPr>
          <w:ilvl w:val="0"/>
          <w:numId w:val="2"/>
        </w:numPr>
        <w:rPr>
          <w:rFonts w:ascii="Calibri" w:hAnsi="Calibri" w:cstheme="minorHAnsi"/>
          <w:color w:val="auto"/>
          <w:sz w:val="22"/>
          <w:szCs w:val="22"/>
        </w:rPr>
      </w:pPr>
      <w:r w:rsidRPr="00907D73">
        <w:rPr>
          <w:rFonts w:ascii="Calibri" w:hAnsi="Calibri" w:cstheme="minorHAnsi"/>
          <w:color w:val="auto"/>
          <w:sz w:val="22"/>
          <w:szCs w:val="22"/>
        </w:rPr>
        <w:t>The agriculture program hosted ornamental plant sales in May and December to raise funds for classroom supplies and increase awareness about the program.</w:t>
      </w:r>
    </w:p>
    <w:p w14:paraId="70BEBBA0" w14:textId="094B1A04" w:rsidR="001029B4" w:rsidRPr="00907D73" w:rsidRDefault="001F4B46" w:rsidP="001029B4">
      <w:pPr>
        <w:pStyle w:val="Default"/>
        <w:numPr>
          <w:ilvl w:val="0"/>
          <w:numId w:val="2"/>
        </w:numPr>
        <w:rPr>
          <w:rFonts w:ascii="Calibri" w:hAnsi="Calibri" w:cstheme="minorHAnsi"/>
          <w:color w:val="auto"/>
          <w:sz w:val="22"/>
          <w:szCs w:val="22"/>
        </w:rPr>
      </w:pPr>
      <w:r w:rsidRPr="00907D73">
        <w:rPr>
          <w:rFonts w:ascii="Calibri" w:hAnsi="Calibri" w:cstheme="minorHAnsi"/>
          <w:color w:val="auto"/>
          <w:sz w:val="22"/>
          <w:szCs w:val="22"/>
        </w:rPr>
        <w:t xml:space="preserve">Personnel at UHMC, Molokai </w:t>
      </w:r>
      <w:r w:rsidR="00C624C9" w:rsidRPr="00907D73">
        <w:rPr>
          <w:rFonts w:ascii="Calibri" w:hAnsi="Calibri" w:cstheme="minorHAnsi"/>
          <w:color w:val="auto"/>
          <w:sz w:val="22"/>
          <w:szCs w:val="22"/>
        </w:rPr>
        <w:t>joined</w:t>
      </w:r>
      <w:r w:rsidR="001029B4" w:rsidRPr="00907D73">
        <w:rPr>
          <w:rFonts w:ascii="Calibri" w:hAnsi="Calibri" w:cstheme="minorHAnsi"/>
          <w:color w:val="auto"/>
          <w:sz w:val="22"/>
          <w:szCs w:val="22"/>
        </w:rPr>
        <w:t xml:space="preserve"> </w:t>
      </w:r>
      <w:r w:rsidR="00C624C9" w:rsidRPr="00907D73">
        <w:rPr>
          <w:rFonts w:ascii="Calibri" w:hAnsi="Calibri" w:cstheme="minorHAnsi"/>
          <w:color w:val="auto"/>
          <w:sz w:val="22"/>
          <w:szCs w:val="22"/>
        </w:rPr>
        <w:t xml:space="preserve">various campus </w:t>
      </w:r>
      <w:r w:rsidR="001029B4" w:rsidRPr="00907D73">
        <w:rPr>
          <w:rFonts w:ascii="Calibri" w:hAnsi="Calibri" w:cstheme="minorHAnsi"/>
          <w:color w:val="auto"/>
          <w:sz w:val="22"/>
          <w:szCs w:val="22"/>
        </w:rPr>
        <w:t>committees in</w:t>
      </w:r>
      <w:r w:rsidR="003A0FCF" w:rsidRPr="00907D73">
        <w:rPr>
          <w:rFonts w:ascii="Calibri" w:hAnsi="Calibri" w:cstheme="minorHAnsi"/>
          <w:color w:val="auto"/>
          <w:sz w:val="22"/>
          <w:szCs w:val="22"/>
        </w:rPr>
        <w:t xml:space="preserve">cluding: </w:t>
      </w:r>
      <w:r w:rsidR="001029B4" w:rsidRPr="00907D73">
        <w:rPr>
          <w:rFonts w:ascii="Calibri" w:hAnsi="Calibri" w:cstheme="minorHAnsi"/>
          <w:color w:val="auto"/>
          <w:sz w:val="22"/>
          <w:szCs w:val="22"/>
        </w:rPr>
        <w:t>distance learning, strategic planning, budget, student activities directors, student success, etc.</w:t>
      </w:r>
    </w:p>
    <w:p w14:paraId="6030EBF3" w14:textId="1E75FE9A" w:rsidR="00B06EA5" w:rsidRPr="00907D73" w:rsidRDefault="00E46327" w:rsidP="001029B4">
      <w:pPr>
        <w:pStyle w:val="Default"/>
        <w:numPr>
          <w:ilvl w:val="0"/>
          <w:numId w:val="2"/>
        </w:numPr>
        <w:rPr>
          <w:rFonts w:ascii="Calibri" w:hAnsi="Calibri" w:cstheme="minorHAnsi"/>
          <w:color w:val="auto"/>
          <w:sz w:val="22"/>
          <w:szCs w:val="22"/>
        </w:rPr>
      </w:pPr>
      <w:r w:rsidRPr="00907D73">
        <w:rPr>
          <w:rFonts w:ascii="Calibri" w:hAnsi="Calibri" w:cstheme="minorHAnsi"/>
          <w:color w:val="auto"/>
          <w:sz w:val="22"/>
          <w:szCs w:val="22"/>
        </w:rPr>
        <w:t>UHMC, Molokai p</w:t>
      </w:r>
      <w:r w:rsidR="00B06EA5" w:rsidRPr="00907D73">
        <w:rPr>
          <w:rFonts w:ascii="Calibri" w:hAnsi="Calibri" w:cstheme="minorHAnsi"/>
          <w:color w:val="auto"/>
          <w:sz w:val="22"/>
          <w:szCs w:val="22"/>
        </w:rPr>
        <w:t xml:space="preserve">artnered with the </w:t>
      </w:r>
      <w:proofErr w:type="spellStart"/>
      <w:r w:rsidR="00B06EA5" w:rsidRPr="00907D73">
        <w:rPr>
          <w:rFonts w:ascii="Calibri" w:hAnsi="Calibri" w:cstheme="minorHAnsi"/>
          <w:color w:val="auto"/>
          <w:sz w:val="22"/>
          <w:szCs w:val="22"/>
        </w:rPr>
        <w:t>Kuhao</w:t>
      </w:r>
      <w:proofErr w:type="spellEnd"/>
      <w:r w:rsidR="00B06EA5" w:rsidRPr="00907D73">
        <w:rPr>
          <w:rFonts w:ascii="Calibri" w:hAnsi="Calibri" w:cstheme="minorHAnsi"/>
          <w:color w:val="auto"/>
          <w:sz w:val="22"/>
          <w:szCs w:val="22"/>
        </w:rPr>
        <w:t xml:space="preserve"> Business Center and Maui Economic Opportunity (</w:t>
      </w:r>
      <w:r w:rsidR="005E546E" w:rsidRPr="00907D73">
        <w:rPr>
          <w:rFonts w:ascii="Calibri" w:hAnsi="Calibri" w:cstheme="minorHAnsi"/>
          <w:color w:val="auto"/>
          <w:sz w:val="22"/>
          <w:szCs w:val="22"/>
        </w:rPr>
        <w:t>MEO) to host the second annual</w:t>
      </w:r>
      <w:r w:rsidR="00C624C9" w:rsidRPr="00907D73">
        <w:rPr>
          <w:rFonts w:ascii="Calibri" w:hAnsi="Calibri" w:cstheme="minorHAnsi"/>
          <w:color w:val="auto"/>
          <w:sz w:val="22"/>
          <w:szCs w:val="22"/>
        </w:rPr>
        <w:t xml:space="preserve"> Molokai B</w:t>
      </w:r>
      <w:r w:rsidR="00B06EA5" w:rsidRPr="00907D73">
        <w:rPr>
          <w:rFonts w:ascii="Calibri" w:hAnsi="Calibri" w:cstheme="minorHAnsi"/>
          <w:color w:val="auto"/>
          <w:sz w:val="22"/>
          <w:szCs w:val="22"/>
        </w:rPr>
        <w:t xml:space="preserve">usiness </w:t>
      </w:r>
      <w:r w:rsidR="00C624C9" w:rsidRPr="00907D73">
        <w:rPr>
          <w:rFonts w:ascii="Calibri" w:hAnsi="Calibri" w:cstheme="minorHAnsi"/>
          <w:color w:val="auto"/>
          <w:sz w:val="22"/>
          <w:szCs w:val="22"/>
        </w:rPr>
        <w:t>C</w:t>
      </w:r>
      <w:r w:rsidR="00B06EA5" w:rsidRPr="00907D73">
        <w:rPr>
          <w:rFonts w:ascii="Calibri" w:hAnsi="Calibri" w:cstheme="minorHAnsi"/>
          <w:color w:val="auto"/>
          <w:sz w:val="22"/>
          <w:szCs w:val="22"/>
        </w:rPr>
        <w:t>onference for local entrepreneurs.</w:t>
      </w:r>
      <w:r w:rsidR="00AB6A94" w:rsidRPr="00907D73">
        <w:rPr>
          <w:rFonts w:ascii="Calibri" w:hAnsi="Calibri" w:cstheme="minorHAnsi"/>
          <w:color w:val="auto"/>
          <w:sz w:val="22"/>
          <w:szCs w:val="22"/>
        </w:rPr>
        <w:t xml:space="preserve">  Fifty Molokai residents attended the event.</w:t>
      </w:r>
      <w:r w:rsidR="00B06EA5" w:rsidRPr="00907D73">
        <w:rPr>
          <w:rFonts w:ascii="Calibri" w:hAnsi="Calibri" w:cstheme="minorHAnsi"/>
          <w:color w:val="auto"/>
          <w:sz w:val="22"/>
          <w:szCs w:val="22"/>
        </w:rPr>
        <w:t xml:space="preserve">  </w:t>
      </w:r>
    </w:p>
    <w:p w14:paraId="34527C3C" w14:textId="77777777" w:rsidR="00367D02" w:rsidRPr="00907D73" w:rsidRDefault="00367D02" w:rsidP="00367D02">
      <w:pPr>
        <w:pStyle w:val="Default"/>
        <w:rPr>
          <w:rFonts w:ascii="Calibri" w:hAnsi="Calibri" w:cs="Calibri"/>
          <w:color w:val="auto"/>
          <w:sz w:val="22"/>
          <w:szCs w:val="22"/>
        </w:rPr>
      </w:pPr>
    </w:p>
    <w:p w14:paraId="5B74DCBE"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Weaknesses</w:t>
      </w:r>
    </w:p>
    <w:p w14:paraId="7E6B55D2" w14:textId="46F07818" w:rsidR="00367D02" w:rsidRPr="00907D73" w:rsidRDefault="00367D02" w:rsidP="00367D02">
      <w:pPr>
        <w:pStyle w:val="Default"/>
        <w:numPr>
          <w:ilvl w:val="0"/>
          <w:numId w:val="3"/>
        </w:numPr>
        <w:rPr>
          <w:rFonts w:ascii="Calibri" w:hAnsi="Calibri" w:cs="Calibri"/>
          <w:color w:val="auto"/>
          <w:sz w:val="22"/>
          <w:szCs w:val="22"/>
        </w:rPr>
      </w:pPr>
      <w:r w:rsidRPr="00907D73">
        <w:rPr>
          <w:rFonts w:ascii="Calibri" w:hAnsi="Calibri" w:cs="Calibri"/>
          <w:color w:val="auto"/>
          <w:sz w:val="22"/>
          <w:szCs w:val="22"/>
        </w:rPr>
        <w:t>Difficulty pu</w:t>
      </w:r>
      <w:r w:rsidR="00C82646" w:rsidRPr="00907D73">
        <w:rPr>
          <w:rFonts w:ascii="Calibri" w:hAnsi="Calibri" w:cs="Calibri"/>
          <w:color w:val="auto"/>
          <w:sz w:val="22"/>
          <w:szCs w:val="22"/>
        </w:rPr>
        <w:t xml:space="preserve">lling data specifically for Molokai </w:t>
      </w:r>
      <w:r w:rsidRPr="00907D73">
        <w:rPr>
          <w:rFonts w:ascii="Calibri" w:hAnsi="Calibri" w:cs="Calibri"/>
          <w:color w:val="auto"/>
          <w:sz w:val="22"/>
          <w:szCs w:val="22"/>
        </w:rPr>
        <w:t xml:space="preserve">and changes in program formulas made it challenging to track retention and persistence.  In addition, the </w:t>
      </w:r>
      <w:r w:rsidR="009646D0" w:rsidRPr="00907D73">
        <w:rPr>
          <w:rFonts w:ascii="Calibri" w:hAnsi="Calibri" w:cs="Calibri"/>
          <w:color w:val="auto"/>
          <w:sz w:val="22"/>
          <w:szCs w:val="22"/>
        </w:rPr>
        <w:t>UH</w:t>
      </w:r>
      <w:r w:rsidRPr="00907D73">
        <w:rPr>
          <w:rFonts w:ascii="Calibri" w:hAnsi="Calibri" w:cs="Calibri"/>
          <w:color w:val="auto"/>
          <w:sz w:val="22"/>
          <w:szCs w:val="22"/>
        </w:rPr>
        <w:t xml:space="preserve"> online application system does not allow for separation of Molokai applicants for data collection purposes.</w:t>
      </w:r>
    </w:p>
    <w:p w14:paraId="76C85B83" w14:textId="77777777" w:rsidR="00367D02" w:rsidRPr="00907D73" w:rsidRDefault="00367D02" w:rsidP="00367D02">
      <w:pPr>
        <w:pStyle w:val="Default"/>
        <w:numPr>
          <w:ilvl w:val="0"/>
          <w:numId w:val="3"/>
        </w:numPr>
        <w:rPr>
          <w:rFonts w:ascii="Calibri" w:hAnsi="Calibri" w:cs="Calibri"/>
          <w:color w:val="auto"/>
          <w:sz w:val="22"/>
          <w:szCs w:val="22"/>
        </w:rPr>
      </w:pPr>
      <w:r w:rsidRPr="00907D73">
        <w:rPr>
          <w:rFonts w:ascii="Calibri" w:hAnsi="Calibri" w:cs="Calibri"/>
          <w:color w:val="auto"/>
          <w:sz w:val="22"/>
          <w:szCs w:val="22"/>
        </w:rPr>
        <w:t>Lack of G-funded staff in an essential area such as Financi</w:t>
      </w:r>
      <w:r w:rsidR="00DF395B" w:rsidRPr="00907D73">
        <w:rPr>
          <w:rFonts w:ascii="Calibri" w:hAnsi="Calibri" w:cs="Calibri"/>
          <w:color w:val="auto"/>
          <w:sz w:val="22"/>
          <w:szCs w:val="22"/>
        </w:rPr>
        <w:t>al Aid must be addressed, e</w:t>
      </w:r>
      <w:r w:rsidR="00067BBB" w:rsidRPr="00907D73">
        <w:rPr>
          <w:rFonts w:ascii="Calibri" w:hAnsi="Calibri" w:cs="Calibri"/>
          <w:color w:val="auto"/>
          <w:sz w:val="22"/>
          <w:szCs w:val="22"/>
        </w:rPr>
        <w:t xml:space="preserve">specially considering the high percentage of Molokai students receiving financial assistance. </w:t>
      </w:r>
    </w:p>
    <w:p w14:paraId="7F6BA51A" w14:textId="51BE4BD6" w:rsidR="001029B4" w:rsidRPr="00907D73" w:rsidRDefault="001029B4" w:rsidP="00367D02">
      <w:pPr>
        <w:pStyle w:val="Default"/>
        <w:numPr>
          <w:ilvl w:val="0"/>
          <w:numId w:val="3"/>
        </w:numPr>
        <w:rPr>
          <w:rFonts w:ascii="Calibri" w:hAnsi="Calibri" w:cs="Calibri"/>
          <w:color w:val="auto"/>
          <w:sz w:val="22"/>
          <w:szCs w:val="22"/>
        </w:rPr>
      </w:pPr>
      <w:r w:rsidRPr="00907D73">
        <w:rPr>
          <w:rFonts w:ascii="Calibri" w:hAnsi="Calibri" w:cs="Calibri"/>
          <w:color w:val="auto"/>
          <w:sz w:val="22"/>
          <w:szCs w:val="22"/>
        </w:rPr>
        <w:t>Lack of faculty positi</w:t>
      </w:r>
      <w:r w:rsidR="00067BBB" w:rsidRPr="00907D73">
        <w:rPr>
          <w:rFonts w:ascii="Calibri" w:hAnsi="Calibri" w:cs="Calibri"/>
          <w:color w:val="auto"/>
          <w:sz w:val="22"/>
          <w:szCs w:val="22"/>
        </w:rPr>
        <w:t xml:space="preserve">ons </w:t>
      </w:r>
      <w:r w:rsidRPr="00907D73">
        <w:rPr>
          <w:rFonts w:ascii="Calibri" w:hAnsi="Calibri" w:cs="Calibri"/>
          <w:color w:val="auto"/>
          <w:sz w:val="22"/>
          <w:szCs w:val="22"/>
        </w:rPr>
        <w:t>hinder</w:t>
      </w:r>
      <w:r w:rsidR="004D28F7" w:rsidRPr="00907D73">
        <w:rPr>
          <w:rFonts w:ascii="Calibri" w:hAnsi="Calibri" w:cs="Calibri"/>
          <w:color w:val="auto"/>
          <w:sz w:val="22"/>
          <w:szCs w:val="22"/>
        </w:rPr>
        <w:t>s</w:t>
      </w:r>
      <w:r w:rsidRPr="00907D73">
        <w:rPr>
          <w:rFonts w:ascii="Calibri" w:hAnsi="Calibri" w:cs="Calibri"/>
          <w:color w:val="auto"/>
          <w:sz w:val="22"/>
          <w:szCs w:val="22"/>
        </w:rPr>
        <w:t xml:space="preserve"> our ability to d</w:t>
      </w:r>
      <w:r w:rsidR="00067BBB" w:rsidRPr="00907D73">
        <w:rPr>
          <w:rFonts w:ascii="Calibri" w:hAnsi="Calibri" w:cs="Calibri"/>
          <w:color w:val="auto"/>
          <w:sz w:val="22"/>
          <w:szCs w:val="22"/>
        </w:rPr>
        <w:t>evelop curriculum, grow program enrollment</w:t>
      </w:r>
      <w:r w:rsidR="004D28F7" w:rsidRPr="00907D73">
        <w:rPr>
          <w:rFonts w:ascii="Calibri" w:hAnsi="Calibri" w:cs="Calibri"/>
          <w:color w:val="auto"/>
          <w:sz w:val="22"/>
          <w:szCs w:val="22"/>
        </w:rPr>
        <w:t xml:space="preserve">, </w:t>
      </w:r>
      <w:r w:rsidRPr="00907D73">
        <w:rPr>
          <w:rFonts w:ascii="Calibri" w:hAnsi="Calibri" w:cs="Calibri"/>
          <w:color w:val="auto"/>
          <w:sz w:val="22"/>
          <w:szCs w:val="22"/>
        </w:rPr>
        <w:t>address instructional problems</w:t>
      </w:r>
      <w:r w:rsidR="004D28F7" w:rsidRPr="00907D73">
        <w:rPr>
          <w:rFonts w:ascii="Calibri" w:hAnsi="Calibri" w:cs="Calibri"/>
          <w:color w:val="auto"/>
          <w:sz w:val="22"/>
          <w:szCs w:val="22"/>
        </w:rPr>
        <w:t>,</w:t>
      </w:r>
      <w:r w:rsidR="00067BBB" w:rsidRPr="00907D73">
        <w:rPr>
          <w:rFonts w:ascii="Calibri" w:hAnsi="Calibri" w:cs="Calibri"/>
          <w:color w:val="auto"/>
          <w:sz w:val="22"/>
          <w:szCs w:val="22"/>
        </w:rPr>
        <w:t xml:space="preserve"> and </w:t>
      </w:r>
      <w:r w:rsidRPr="00907D73">
        <w:rPr>
          <w:rFonts w:ascii="Calibri" w:hAnsi="Calibri" w:cs="Calibri"/>
          <w:color w:val="auto"/>
          <w:sz w:val="22"/>
          <w:szCs w:val="22"/>
        </w:rPr>
        <w:t xml:space="preserve">communicate with </w:t>
      </w:r>
      <w:r w:rsidR="00653AC6" w:rsidRPr="00907D73">
        <w:rPr>
          <w:rFonts w:ascii="Calibri" w:hAnsi="Calibri" w:cs="Calibri"/>
          <w:color w:val="auto"/>
          <w:sz w:val="22"/>
          <w:szCs w:val="22"/>
        </w:rPr>
        <w:t>department chairs</w:t>
      </w:r>
      <w:r w:rsidR="004D28F7" w:rsidRPr="00907D73">
        <w:rPr>
          <w:rFonts w:ascii="Calibri" w:hAnsi="Calibri" w:cs="Calibri"/>
          <w:color w:val="auto"/>
          <w:sz w:val="22"/>
          <w:szCs w:val="22"/>
        </w:rPr>
        <w:t xml:space="preserve"> at the </w:t>
      </w:r>
      <w:r w:rsidR="00067BBB" w:rsidRPr="00907D73">
        <w:rPr>
          <w:rFonts w:ascii="Calibri" w:hAnsi="Calibri" w:cs="Calibri"/>
          <w:color w:val="auto"/>
          <w:sz w:val="22"/>
          <w:szCs w:val="22"/>
        </w:rPr>
        <w:t>main campus.</w:t>
      </w:r>
    </w:p>
    <w:p w14:paraId="5FA9C1AB" w14:textId="72245055" w:rsidR="001029B4" w:rsidRPr="00907D73" w:rsidRDefault="001029B4" w:rsidP="004D28F7">
      <w:pPr>
        <w:pStyle w:val="Default"/>
        <w:numPr>
          <w:ilvl w:val="0"/>
          <w:numId w:val="3"/>
        </w:numPr>
        <w:rPr>
          <w:rFonts w:ascii="Calibri" w:hAnsi="Calibri" w:cs="Calibri"/>
          <w:color w:val="auto"/>
          <w:sz w:val="22"/>
          <w:szCs w:val="22"/>
        </w:rPr>
      </w:pPr>
      <w:r w:rsidRPr="00907D73">
        <w:rPr>
          <w:rFonts w:ascii="Calibri" w:hAnsi="Calibri" w:cs="Calibri"/>
          <w:color w:val="auto"/>
          <w:sz w:val="22"/>
          <w:szCs w:val="22"/>
        </w:rPr>
        <w:t>Inadequate facilities</w:t>
      </w:r>
      <w:r w:rsidR="00067BBB" w:rsidRPr="00907D73">
        <w:rPr>
          <w:rFonts w:ascii="Calibri" w:hAnsi="Calibri" w:cs="Calibri"/>
          <w:color w:val="auto"/>
          <w:sz w:val="22"/>
          <w:szCs w:val="22"/>
        </w:rPr>
        <w:t xml:space="preserve"> impede our ability</w:t>
      </w:r>
      <w:r w:rsidRPr="00907D73">
        <w:rPr>
          <w:rFonts w:ascii="Calibri" w:hAnsi="Calibri" w:cs="Calibri"/>
          <w:color w:val="auto"/>
          <w:sz w:val="22"/>
          <w:szCs w:val="22"/>
        </w:rPr>
        <w:t xml:space="preserve"> to offer </w:t>
      </w:r>
      <w:r w:rsidR="004D28F7" w:rsidRPr="00907D73">
        <w:rPr>
          <w:rFonts w:ascii="Calibri" w:hAnsi="Calibri" w:cs="Calibri"/>
          <w:color w:val="auto"/>
          <w:sz w:val="22"/>
          <w:szCs w:val="22"/>
        </w:rPr>
        <w:t xml:space="preserve">natural science courses, </w:t>
      </w:r>
      <w:r w:rsidRPr="00907D73">
        <w:rPr>
          <w:rFonts w:ascii="Calibri" w:hAnsi="Calibri" w:cs="Calibri"/>
          <w:color w:val="auto"/>
          <w:sz w:val="22"/>
          <w:szCs w:val="22"/>
        </w:rPr>
        <w:t>non-credit</w:t>
      </w:r>
      <w:r w:rsidR="004D28F7" w:rsidRPr="00907D73">
        <w:rPr>
          <w:rFonts w:ascii="Calibri" w:hAnsi="Calibri" w:cs="Calibri"/>
          <w:color w:val="auto"/>
          <w:sz w:val="22"/>
          <w:szCs w:val="22"/>
        </w:rPr>
        <w:t xml:space="preserve"> </w:t>
      </w:r>
      <w:r w:rsidR="00093C5C" w:rsidRPr="00907D73">
        <w:rPr>
          <w:rFonts w:ascii="Calibri" w:hAnsi="Calibri" w:cs="Calibri"/>
          <w:color w:val="auto"/>
          <w:sz w:val="22"/>
          <w:szCs w:val="22"/>
        </w:rPr>
        <w:t>classes,</w:t>
      </w:r>
      <w:r w:rsidRPr="00907D73">
        <w:rPr>
          <w:rFonts w:ascii="Calibri" w:hAnsi="Calibri" w:cs="Calibri"/>
          <w:color w:val="auto"/>
          <w:sz w:val="22"/>
          <w:szCs w:val="22"/>
        </w:rPr>
        <w:t xml:space="preserve"> develop </w:t>
      </w:r>
      <w:r w:rsidR="00067BBB" w:rsidRPr="00907D73">
        <w:rPr>
          <w:rFonts w:ascii="Calibri" w:hAnsi="Calibri" w:cs="Calibri"/>
          <w:color w:val="auto"/>
          <w:sz w:val="22"/>
          <w:szCs w:val="22"/>
        </w:rPr>
        <w:t xml:space="preserve">more </w:t>
      </w:r>
      <w:r w:rsidRPr="00907D73">
        <w:rPr>
          <w:rFonts w:ascii="Calibri" w:hAnsi="Calibri" w:cs="Calibri"/>
          <w:color w:val="auto"/>
          <w:sz w:val="22"/>
          <w:szCs w:val="22"/>
        </w:rPr>
        <w:t>community partnership</w:t>
      </w:r>
      <w:r w:rsidR="00067BBB" w:rsidRPr="00907D73">
        <w:rPr>
          <w:rFonts w:ascii="Calibri" w:hAnsi="Calibri" w:cs="Calibri"/>
          <w:color w:val="auto"/>
          <w:sz w:val="22"/>
          <w:szCs w:val="22"/>
        </w:rPr>
        <w:t>s</w:t>
      </w:r>
      <w:r w:rsidR="00093C5C" w:rsidRPr="00907D73">
        <w:rPr>
          <w:rFonts w:ascii="Calibri" w:hAnsi="Calibri" w:cs="Calibri"/>
          <w:color w:val="auto"/>
          <w:sz w:val="22"/>
          <w:szCs w:val="22"/>
        </w:rPr>
        <w:t>, showcase</w:t>
      </w:r>
      <w:r w:rsidRPr="00907D73">
        <w:rPr>
          <w:rFonts w:ascii="Calibri" w:hAnsi="Calibri" w:cs="Calibri"/>
          <w:color w:val="auto"/>
          <w:sz w:val="22"/>
          <w:szCs w:val="22"/>
        </w:rPr>
        <w:t xml:space="preserve"> the arts</w:t>
      </w:r>
      <w:r w:rsidR="004D28F7" w:rsidRPr="00907D73">
        <w:rPr>
          <w:rFonts w:ascii="Calibri" w:hAnsi="Calibri" w:cs="Calibri"/>
          <w:color w:val="auto"/>
          <w:sz w:val="22"/>
          <w:szCs w:val="22"/>
        </w:rPr>
        <w:t xml:space="preserve">, etc. </w:t>
      </w:r>
    </w:p>
    <w:p w14:paraId="79EB644D" w14:textId="5AB1CAC4" w:rsidR="001304B6" w:rsidRPr="00907D73" w:rsidRDefault="00067BBB" w:rsidP="001304B6">
      <w:pPr>
        <w:pStyle w:val="Default"/>
        <w:numPr>
          <w:ilvl w:val="0"/>
          <w:numId w:val="3"/>
        </w:numPr>
        <w:rPr>
          <w:rFonts w:ascii="Calibri" w:hAnsi="Calibri" w:cs="Calibri"/>
          <w:color w:val="auto"/>
          <w:sz w:val="22"/>
          <w:szCs w:val="22"/>
        </w:rPr>
      </w:pPr>
      <w:r w:rsidRPr="00907D73">
        <w:rPr>
          <w:rFonts w:ascii="Calibri" w:hAnsi="Calibri" w:cs="Calibri"/>
          <w:color w:val="auto"/>
          <w:sz w:val="22"/>
          <w:szCs w:val="22"/>
        </w:rPr>
        <w:t xml:space="preserve">The Na </w:t>
      </w:r>
      <w:proofErr w:type="spellStart"/>
      <w:r w:rsidRPr="00907D73">
        <w:rPr>
          <w:rFonts w:ascii="Calibri" w:hAnsi="Calibri" w:cs="Calibri"/>
          <w:color w:val="auto"/>
          <w:sz w:val="22"/>
          <w:szCs w:val="22"/>
        </w:rPr>
        <w:t>Pua</w:t>
      </w:r>
      <w:proofErr w:type="spellEnd"/>
      <w:r w:rsidRPr="00907D73">
        <w:rPr>
          <w:rFonts w:ascii="Calibri" w:hAnsi="Calibri" w:cs="Calibri"/>
          <w:color w:val="auto"/>
          <w:sz w:val="22"/>
          <w:szCs w:val="22"/>
        </w:rPr>
        <w:t xml:space="preserve"> </w:t>
      </w:r>
      <w:proofErr w:type="spellStart"/>
      <w:r w:rsidRPr="00907D73">
        <w:rPr>
          <w:rFonts w:ascii="Calibri" w:hAnsi="Calibri" w:cs="Calibri"/>
          <w:color w:val="auto"/>
          <w:sz w:val="22"/>
          <w:szCs w:val="22"/>
        </w:rPr>
        <w:t>No</w:t>
      </w:r>
      <w:r w:rsidR="00AB6A94" w:rsidRPr="00907D73">
        <w:rPr>
          <w:rFonts w:ascii="Calibri" w:hAnsi="Calibri" w:cs="Calibri"/>
          <w:color w:val="auto"/>
          <w:sz w:val="22"/>
          <w:szCs w:val="22"/>
        </w:rPr>
        <w:t>eau</w:t>
      </w:r>
      <w:proofErr w:type="spellEnd"/>
      <w:r w:rsidR="00AB6A94" w:rsidRPr="00907D73">
        <w:rPr>
          <w:rFonts w:ascii="Calibri" w:hAnsi="Calibri" w:cs="Calibri"/>
          <w:color w:val="auto"/>
          <w:sz w:val="22"/>
          <w:szCs w:val="22"/>
        </w:rPr>
        <w:t xml:space="preserve"> program only has funding through December 31 for the Molokai position.  The loss of this program would cut the only college preparation program that focuses on the K-12 demographic on island.    </w:t>
      </w:r>
      <w:r w:rsidR="00BE2EE0" w:rsidRPr="00907D73">
        <w:rPr>
          <w:rFonts w:ascii="Calibri" w:hAnsi="Calibri" w:cs="Calibri"/>
          <w:color w:val="auto"/>
          <w:sz w:val="22"/>
          <w:szCs w:val="22"/>
        </w:rPr>
        <w:t xml:space="preserve">  </w:t>
      </w:r>
    </w:p>
    <w:p w14:paraId="51E34A5F" w14:textId="01BF0E06" w:rsidR="00C82646" w:rsidRPr="00907D73" w:rsidRDefault="00C82646" w:rsidP="00C82646">
      <w:pPr>
        <w:pStyle w:val="Default"/>
        <w:numPr>
          <w:ilvl w:val="0"/>
          <w:numId w:val="3"/>
        </w:numPr>
        <w:rPr>
          <w:rFonts w:ascii="Calibri" w:hAnsi="Calibri" w:cs="Calibri"/>
          <w:color w:val="auto"/>
          <w:sz w:val="22"/>
          <w:szCs w:val="22"/>
        </w:rPr>
      </w:pPr>
      <w:r w:rsidRPr="00907D73">
        <w:rPr>
          <w:rFonts w:ascii="Calibri" w:hAnsi="Calibri" w:cs="Calibri"/>
          <w:color w:val="auto"/>
          <w:sz w:val="22"/>
          <w:szCs w:val="22"/>
        </w:rPr>
        <w:t>Overall student enrollment</w:t>
      </w:r>
      <w:r w:rsidR="001304B6" w:rsidRPr="00907D73">
        <w:rPr>
          <w:rFonts w:ascii="Calibri" w:hAnsi="Calibri" w:cs="Calibri"/>
          <w:color w:val="auto"/>
          <w:sz w:val="22"/>
          <w:szCs w:val="22"/>
        </w:rPr>
        <w:t>, FTE and SSH</w:t>
      </w:r>
      <w:r w:rsidRPr="00907D73">
        <w:rPr>
          <w:rFonts w:ascii="Calibri" w:hAnsi="Calibri" w:cs="Calibri"/>
          <w:color w:val="auto"/>
          <w:sz w:val="22"/>
          <w:szCs w:val="22"/>
        </w:rPr>
        <w:t xml:space="preserve"> was the lowest in the </w:t>
      </w:r>
      <w:r w:rsidR="001304B6" w:rsidRPr="00907D73">
        <w:rPr>
          <w:rFonts w:ascii="Calibri" w:hAnsi="Calibri" w:cs="Calibri"/>
          <w:color w:val="auto"/>
          <w:sz w:val="22"/>
          <w:szCs w:val="22"/>
        </w:rPr>
        <w:t>14-15</w:t>
      </w:r>
      <w:r w:rsidRPr="00907D73">
        <w:rPr>
          <w:rFonts w:ascii="Calibri" w:hAnsi="Calibri" w:cs="Calibri"/>
          <w:color w:val="auto"/>
          <w:sz w:val="22"/>
          <w:szCs w:val="22"/>
        </w:rPr>
        <w:t xml:space="preserve"> academic year.  This trend is consistent with the enrollment decline </w:t>
      </w:r>
      <w:r w:rsidR="001304B6" w:rsidRPr="00907D73">
        <w:rPr>
          <w:rFonts w:ascii="Calibri" w:hAnsi="Calibri" w:cs="Calibri"/>
          <w:color w:val="auto"/>
          <w:sz w:val="22"/>
          <w:szCs w:val="22"/>
        </w:rPr>
        <w:t>at UH Maui college</w:t>
      </w:r>
      <w:r w:rsidRPr="00907D73">
        <w:rPr>
          <w:rFonts w:ascii="Calibri" w:hAnsi="Calibri" w:cs="Calibri"/>
          <w:color w:val="auto"/>
          <w:sz w:val="22"/>
          <w:szCs w:val="22"/>
        </w:rPr>
        <w:t>.</w:t>
      </w:r>
    </w:p>
    <w:p w14:paraId="1989B67A" w14:textId="532A25F0" w:rsidR="001304B6" w:rsidRPr="00907D73" w:rsidRDefault="001304B6" w:rsidP="00C82646">
      <w:pPr>
        <w:pStyle w:val="Default"/>
        <w:numPr>
          <w:ilvl w:val="0"/>
          <w:numId w:val="3"/>
        </w:numPr>
        <w:rPr>
          <w:rFonts w:ascii="Calibri" w:hAnsi="Calibri" w:cs="Calibri"/>
          <w:color w:val="auto"/>
          <w:sz w:val="22"/>
          <w:szCs w:val="22"/>
        </w:rPr>
      </w:pPr>
      <w:r w:rsidRPr="00907D73">
        <w:rPr>
          <w:rFonts w:ascii="Calibri" w:hAnsi="Calibri" w:cs="Calibri"/>
          <w:color w:val="auto"/>
          <w:sz w:val="22"/>
          <w:szCs w:val="22"/>
        </w:rPr>
        <w:t xml:space="preserve">Lack of transitional support programs for incoming </w:t>
      </w:r>
      <w:proofErr w:type="gramStart"/>
      <w:r w:rsidRPr="00907D73">
        <w:rPr>
          <w:rFonts w:ascii="Calibri" w:hAnsi="Calibri" w:cs="Calibri"/>
          <w:color w:val="auto"/>
          <w:sz w:val="22"/>
          <w:szCs w:val="22"/>
        </w:rPr>
        <w:t>Spring</w:t>
      </w:r>
      <w:proofErr w:type="gramEnd"/>
      <w:r w:rsidRPr="00907D73">
        <w:rPr>
          <w:rFonts w:ascii="Calibri" w:hAnsi="Calibri" w:cs="Calibri"/>
          <w:color w:val="auto"/>
          <w:sz w:val="22"/>
          <w:szCs w:val="22"/>
        </w:rPr>
        <w:t xml:space="preserve"> semester students has had an impact on student success.  </w:t>
      </w:r>
    </w:p>
    <w:p w14:paraId="34D4D4FC" w14:textId="77777777" w:rsidR="008F4B6F" w:rsidRDefault="008F4B6F" w:rsidP="00367D02">
      <w:pPr>
        <w:pStyle w:val="Default"/>
        <w:rPr>
          <w:rFonts w:ascii="Calibri" w:hAnsi="Calibri" w:cs="Calibri"/>
          <w:color w:val="auto"/>
          <w:sz w:val="22"/>
          <w:szCs w:val="22"/>
        </w:rPr>
      </w:pPr>
    </w:p>
    <w:p w14:paraId="0A7A171C"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Opportunities</w:t>
      </w:r>
    </w:p>
    <w:p w14:paraId="4654B6EF" w14:textId="6E100A16" w:rsidR="008877FC" w:rsidRPr="00907D73" w:rsidRDefault="004B73AE" w:rsidP="00367D02">
      <w:pPr>
        <w:pStyle w:val="Default"/>
        <w:numPr>
          <w:ilvl w:val="0"/>
          <w:numId w:val="6"/>
        </w:numPr>
        <w:outlineLvl w:val="0"/>
        <w:rPr>
          <w:rFonts w:ascii="Calibri" w:hAnsi="Calibri" w:cs="Calibri"/>
          <w:color w:val="auto"/>
          <w:sz w:val="22"/>
          <w:szCs w:val="22"/>
        </w:rPr>
      </w:pPr>
      <w:r w:rsidRPr="00907D73">
        <w:rPr>
          <w:rFonts w:ascii="Calibri" w:hAnsi="Calibri" w:cs="Calibri"/>
          <w:color w:val="auto"/>
          <w:sz w:val="22"/>
          <w:szCs w:val="22"/>
        </w:rPr>
        <w:t xml:space="preserve">The </w:t>
      </w:r>
      <w:r w:rsidR="00A02A9D" w:rsidRPr="00907D73">
        <w:rPr>
          <w:rFonts w:ascii="Calibri" w:hAnsi="Calibri" w:cs="Calibri"/>
          <w:color w:val="auto"/>
          <w:sz w:val="22"/>
          <w:szCs w:val="22"/>
        </w:rPr>
        <w:t xml:space="preserve">acquired </w:t>
      </w:r>
      <w:r w:rsidR="00450486" w:rsidRPr="00907D73">
        <w:rPr>
          <w:rFonts w:ascii="Calibri" w:hAnsi="Calibri" w:cs="Calibri"/>
          <w:color w:val="auto"/>
          <w:sz w:val="22"/>
          <w:szCs w:val="22"/>
        </w:rPr>
        <w:t xml:space="preserve">land for </w:t>
      </w:r>
      <w:r w:rsidR="00367D02" w:rsidRPr="00907D73">
        <w:rPr>
          <w:rFonts w:ascii="Calibri" w:hAnsi="Calibri" w:cs="Calibri"/>
          <w:color w:val="auto"/>
          <w:sz w:val="22"/>
          <w:szCs w:val="22"/>
        </w:rPr>
        <w:t>expansion</w:t>
      </w:r>
      <w:r w:rsidR="00450486" w:rsidRPr="00907D73">
        <w:rPr>
          <w:rFonts w:ascii="Calibri" w:hAnsi="Calibri" w:cs="Calibri"/>
          <w:color w:val="auto"/>
          <w:sz w:val="22"/>
          <w:szCs w:val="22"/>
        </w:rPr>
        <w:t>,</w:t>
      </w:r>
      <w:r w:rsidR="00367D02" w:rsidRPr="00907D73">
        <w:rPr>
          <w:rFonts w:ascii="Calibri" w:hAnsi="Calibri" w:cs="Calibri"/>
          <w:color w:val="auto"/>
          <w:sz w:val="22"/>
          <w:szCs w:val="22"/>
        </w:rPr>
        <w:t xml:space="preserve"> </w:t>
      </w:r>
      <w:r w:rsidR="00A02A9D" w:rsidRPr="00907D73">
        <w:rPr>
          <w:rFonts w:ascii="Calibri" w:hAnsi="Calibri" w:cs="Calibri"/>
          <w:color w:val="auto"/>
          <w:sz w:val="22"/>
          <w:szCs w:val="22"/>
        </w:rPr>
        <w:t xml:space="preserve">the completed </w:t>
      </w:r>
      <w:r w:rsidRPr="00907D73">
        <w:rPr>
          <w:rFonts w:ascii="Calibri" w:hAnsi="Calibri" w:cs="Calibri"/>
          <w:color w:val="auto"/>
          <w:sz w:val="22"/>
          <w:szCs w:val="22"/>
        </w:rPr>
        <w:t>Molokai LRDP</w:t>
      </w:r>
      <w:r w:rsidR="00A02A9D" w:rsidRPr="00907D73">
        <w:rPr>
          <w:rFonts w:ascii="Calibri" w:hAnsi="Calibri" w:cs="Calibri"/>
          <w:color w:val="auto"/>
          <w:sz w:val="22"/>
          <w:szCs w:val="22"/>
        </w:rPr>
        <w:t xml:space="preserve">, </w:t>
      </w:r>
      <w:r w:rsidR="001304B6" w:rsidRPr="00907D73">
        <w:rPr>
          <w:rFonts w:ascii="Calibri" w:hAnsi="Calibri" w:cs="Calibri"/>
          <w:color w:val="auto"/>
          <w:sz w:val="22"/>
          <w:szCs w:val="22"/>
        </w:rPr>
        <w:t xml:space="preserve">and </w:t>
      </w:r>
      <w:r w:rsidR="00A02A9D" w:rsidRPr="00907D73">
        <w:rPr>
          <w:rFonts w:ascii="Calibri" w:hAnsi="Calibri" w:cs="Calibri"/>
          <w:color w:val="auto"/>
          <w:sz w:val="22"/>
          <w:szCs w:val="22"/>
        </w:rPr>
        <w:t>the</w:t>
      </w:r>
      <w:r w:rsidR="001304B6" w:rsidRPr="00907D73">
        <w:rPr>
          <w:rFonts w:ascii="Calibri" w:hAnsi="Calibri" w:cs="Calibri"/>
          <w:color w:val="auto"/>
          <w:sz w:val="22"/>
          <w:szCs w:val="22"/>
        </w:rPr>
        <w:t xml:space="preserve"> $</w:t>
      </w:r>
      <w:proofErr w:type="gramStart"/>
      <w:r w:rsidR="001304B6" w:rsidRPr="00907D73">
        <w:rPr>
          <w:rFonts w:ascii="Calibri" w:hAnsi="Calibri" w:cs="Calibri"/>
          <w:color w:val="auto"/>
          <w:sz w:val="22"/>
          <w:szCs w:val="22"/>
        </w:rPr>
        <w:t xml:space="preserve">350,000 </w:t>
      </w:r>
      <w:r w:rsidR="00AB6A94" w:rsidRPr="00907D73">
        <w:rPr>
          <w:rFonts w:ascii="Calibri" w:hAnsi="Calibri" w:cs="Calibri"/>
          <w:color w:val="auto"/>
          <w:sz w:val="22"/>
          <w:szCs w:val="22"/>
        </w:rPr>
        <w:t xml:space="preserve"> </w:t>
      </w:r>
      <w:r w:rsidR="001304B6" w:rsidRPr="00907D73">
        <w:rPr>
          <w:rFonts w:ascii="Calibri" w:hAnsi="Calibri" w:cs="Calibri"/>
          <w:color w:val="auto"/>
          <w:sz w:val="22"/>
          <w:szCs w:val="22"/>
        </w:rPr>
        <w:t>approved</w:t>
      </w:r>
      <w:proofErr w:type="gramEnd"/>
      <w:r w:rsidR="001304B6" w:rsidRPr="00907D73">
        <w:rPr>
          <w:rFonts w:ascii="Calibri" w:hAnsi="Calibri" w:cs="Calibri"/>
          <w:color w:val="auto"/>
          <w:sz w:val="22"/>
          <w:szCs w:val="22"/>
        </w:rPr>
        <w:t xml:space="preserve"> for the design of phase II of the Molokai Education Center present opportunities for infrastructure development</w:t>
      </w:r>
      <w:r w:rsidR="003142D1" w:rsidRPr="00907D73">
        <w:rPr>
          <w:rFonts w:ascii="Calibri" w:hAnsi="Calibri" w:cs="Calibri"/>
          <w:color w:val="auto"/>
          <w:sz w:val="22"/>
          <w:szCs w:val="22"/>
        </w:rPr>
        <w:t>.</w:t>
      </w:r>
      <w:r w:rsidR="00367D02" w:rsidRPr="00907D73">
        <w:rPr>
          <w:rFonts w:ascii="Calibri" w:hAnsi="Calibri" w:cs="Calibri"/>
          <w:color w:val="auto"/>
          <w:sz w:val="22"/>
          <w:szCs w:val="22"/>
        </w:rPr>
        <w:t xml:space="preserve"> </w:t>
      </w:r>
    </w:p>
    <w:p w14:paraId="670BA0B5" w14:textId="73B3860F" w:rsidR="00367D02" w:rsidRPr="00907D73" w:rsidRDefault="00367D02"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The Coun</w:t>
      </w:r>
      <w:r w:rsidR="001304B6" w:rsidRPr="00907D73">
        <w:rPr>
          <w:rFonts w:ascii="Calibri" w:hAnsi="Calibri" w:cs="Calibri"/>
          <w:color w:val="auto"/>
          <w:sz w:val="22"/>
          <w:szCs w:val="22"/>
        </w:rPr>
        <w:t xml:space="preserve">ty of Maui Molokai Planning Advisory Council (MPAC) is finalizing the draft of the 2015 Molokai Community Plan.  The MPAC showed overwhelming support to set aside 15 acres for the expansion the </w:t>
      </w:r>
      <w:r w:rsidR="00AB6A94" w:rsidRPr="00907D73">
        <w:rPr>
          <w:rFonts w:ascii="Calibri" w:hAnsi="Calibri" w:cs="Calibri"/>
          <w:color w:val="auto"/>
          <w:sz w:val="22"/>
          <w:szCs w:val="22"/>
        </w:rPr>
        <w:t>colleges’</w:t>
      </w:r>
      <w:r w:rsidR="001304B6" w:rsidRPr="00907D73">
        <w:rPr>
          <w:rFonts w:ascii="Calibri" w:hAnsi="Calibri" w:cs="Calibri"/>
          <w:color w:val="auto"/>
          <w:sz w:val="22"/>
          <w:szCs w:val="22"/>
        </w:rPr>
        <w:t xml:space="preserve"> physical facility and also included language to support focusing on Native Hawaiian achievement gaps in higher education on Molokai.</w:t>
      </w:r>
      <w:r w:rsidR="00972B33" w:rsidRPr="00907D73">
        <w:rPr>
          <w:rFonts w:ascii="Calibri" w:hAnsi="Calibri" w:cs="Calibri"/>
          <w:color w:val="auto"/>
          <w:sz w:val="22"/>
          <w:szCs w:val="22"/>
        </w:rPr>
        <w:t xml:space="preserve"> </w:t>
      </w:r>
    </w:p>
    <w:p w14:paraId="4421286E" w14:textId="340EAAAC" w:rsidR="00367D02" w:rsidRPr="00907D73" w:rsidRDefault="00AA389F"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Growth</w:t>
      </w:r>
      <w:r w:rsidR="00367D02" w:rsidRPr="00907D73">
        <w:rPr>
          <w:rFonts w:ascii="Calibri" w:hAnsi="Calibri" w:cs="Calibri"/>
          <w:color w:val="auto"/>
          <w:sz w:val="22"/>
          <w:szCs w:val="22"/>
        </w:rPr>
        <w:t xml:space="preserve"> in online course</w:t>
      </w:r>
      <w:r w:rsidRPr="00907D73">
        <w:rPr>
          <w:rFonts w:ascii="Calibri" w:hAnsi="Calibri" w:cs="Calibri"/>
          <w:color w:val="auto"/>
          <w:sz w:val="22"/>
          <w:szCs w:val="22"/>
        </w:rPr>
        <w:t xml:space="preserve"> demand</w:t>
      </w:r>
      <w:r w:rsidR="00972B33" w:rsidRPr="00907D73">
        <w:rPr>
          <w:rFonts w:ascii="Calibri" w:hAnsi="Calibri" w:cs="Calibri"/>
          <w:color w:val="auto"/>
          <w:sz w:val="22"/>
          <w:szCs w:val="22"/>
        </w:rPr>
        <w:t xml:space="preserve"> throughout the UH</w:t>
      </w:r>
      <w:r w:rsidR="00367D02" w:rsidRPr="00907D73">
        <w:rPr>
          <w:rFonts w:ascii="Calibri" w:hAnsi="Calibri" w:cs="Calibri"/>
          <w:color w:val="auto"/>
          <w:sz w:val="22"/>
          <w:szCs w:val="22"/>
        </w:rPr>
        <w:t xml:space="preserve"> </w:t>
      </w:r>
      <w:r w:rsidR="00972B33" w:rsidRPr="00907D73">
        <w:rPr>
          <w:rFonts w:ascii="Calibri" w:hAnsi="Calibri" w:cs="Calibri"/>
          <w:color w:val="auto"/>
          <w:sz w:val="22"/>
          <w:szCs w:val="22"/>
        </w:rPr>
        <w:t xml:space="preserve">system allows </w:t>
      </w:r>
      <w:r w:rsidRPr="00907D73">
        <w:rPr>
          <w:rFonts w:ascii="Calibri" w:hAnsi="Calibri" w:cs="Calibri"/>
          <w:color w:val="auto"/>
          <w:sz w:val="22"/>
          <w:szCs w:val="22"/>
        </w:rPr>
        <w:t>an opportunity for</w:t>
      </w:r>
      <w:r w:rsidR="00367D02" w:rsidRPr="00907D73">
        <w:rPr>
          <w:rFonts w:ascii="Calibri" w:hAnsi="Calibri" w:cs="Calibri"/>
          <w:color w:val="auto"/>
          <w:sz w:val="22"/>
          <w:szCs w:val="22"/>
        </w:rPr>
        <w:t xml:space="preserve"> Molokai lecturer</w:t>
      </w:r>
      <w:r w:rsidRPr="00907D73">
        <w:rPr>
          <w:rFonts w:ascii="Calibri" w:hAnsi="Calibri" w:cs="Calibri"/>
          <w:color w:val="auto"/>
          <w:sz w:val="22"/>
          <w:szCs w:val="22"/>
        </w:rPr>
        <w:t xml:space="preserve">s to originate distance instruction.  This </w:t>
      </w:r>
      <w:r w:rsidR="00367D02" w:rsidRPr="00907D73">
        <w:rPr>
          <w:rFonts w:ascii="Calibri" w:hAnsi="Calibri" w:cs="Calibri"/>
          <w:color w:val="auto"/>
          <w:sz w:val="22"/>
          <w:szCs w:val="22"/>
        </w:rPr>
        <w:t>provid</w:t>
      </w:r>
      <w:r w:rsidRPr="00907D73">
        <w:rPr>
          <w:rFonts w:ascii="Calibri" w:hAnsi="Calibri" w:cs="Calibri"/>
          <w:color w:val="auto"/>
          <w:sz w:val="22"/>
          <w:szCs w:val="22"/>
        </w:rPr>
        <w:t>es</w:t>
      </w:r>
      <w:r w:rsidR="00367D02" w:rsidRPr="00907D73">
        <w:rPr>
          <w:rFonts w:ascii="Calibri" w:hAnsi="Calibri" w:cs="Calibri"/>
          <w:color w:val="auto"/>
          <w:sz w:val="22"/>
          <w:szCs w:val="22"/>
        </w:rPr>
        <w:t xml:space="preserve"> more </w:t>
      </w:r>
      <w:r w:rsidRPr="00907D73">
        <w:rPr>
          <w:rFonts w:ascii="Calibri" w:hAnsi="Calibri" w:cs="Calibri"/>
          <w:color w:val="auto"/>
          <w:sz w:val="22"/>
          <w:szCs w:val="22"/>
        </w:rPr>
        <w:t xml:space="preserve">course options for students and </w:t>
      </w:r>
      <w:r w:rsidR="00367D02" w:rsidRPr="00907D73">
        <w:rPr>
          <w:rFonts w:ascii="Calibri" w:hAnsi="Calibri" w:cs="Calibri"/>
          <w:color w:val="auto"/>
          <w:sz w:val="22"/>
          <w:szCs w:val="22"/>
        </w:rPr>
        <w:t>employment opportunities</w:t>
      </w:r>
      <w:r w:rsidRPr="00907D73">
        <w:rPr>
          <w:rFonts w:ascii="Calibri" w:hAnsi="Calibri" w:cs="Calibri"/>
          <w:color w:val="auto"/>
          <w:sz w:val="22"/>
          <w:szCs w:val="22"/>
        </w:rPr>
        <w:t xml:space="preserve"> for lecturers</w:t>
      </w:r>
      <w:r w:rsidR="00367D02" w:rsidRPr="00907D73">
        <w:rPr>
          <w:rFonts w:ascii="Calibri" w:hAnsi="Calibri" w:cs="Calibri"/>
          <w:color w:val="auto"/>
          <w:sz w:val="22"/>
          <w:szCs w:val="22"/>
        </w:rPr>
        <w:t>.</w:t>
      </w:r>
    </w:p>
    <w:p w14:paraId="4718D449" w14:textId="492AEE7A" w:rsidR="00367D02" w:rsidRPr="00907D73" w:rsidRDefault="004655C7"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Six s</w:t>
      </w:r>
      <w:r w:rsidR="005E47F2" w:rsidRPr="00907D73">
        <w:rPr>
          <w:rFonts w:ascii="Calibri" w:hAnsi="Calibri" w:cs="Calibri"/>
          <w:color w:val="auto"/>
          <w:sz w:val="22"/>
          <w:szCs w:val="22"/>
        </w:rPr>
        <w:t>tudents are currently pursuing a</w:t>
      </w:r>
      <w:r w:rsidRPr="00907D73">
        <w:rPr>
          <w:rFonts w:ascii="Calibri" w:hAnsi="Calibri" w:cs="Calibri"/>
          <w:color w:val="auto"/>
          <w:sz w:val="22"/>
          <w:szCs w:val="22"/>
        </w:rPr>
        <w:t xml:space="preserve">ssociate degrees in Technical Studies under the Agriculture program.  This indicates demand for programs that align with workforce needs in </w:t>
      </w:r>
      <w:r w:rsidR="00AB6A94" w:rsidRPr="00907D73">
        <w:rPr>
          <w:rFonts w:ascii="Calibri" w:hAnsi="Calibri" w:cs="Calibri"/>
          <w:color w:val="auto"/>
          <w:sz w:val="22"/>
          <w:szCs w:val="22"/>
        </w:rPr>
        <w:t xml:space="preserve">natural resource </w:t>
      </w:r>
      <w:r w:rsidRPr="00907D73">
        <w:rPr>
          <w:rFonts w:ascii="Calibri" w:hAnsi="Calibri" w:cs="Calibri"/>
          <w:color w:val="auto"/>
          <w:sz w:val="22"/>
          <w:szCs w:val="22"/>
        </w:rPr>
        <w:t>conservation</w:t>
      </w:r>
      <w:r w:rsidR="005E47F2" w:rsidRPr="00907D73">
        <w:rPr>
          <w:rFonts w:ascii="Calibri" w:hAnsi="Calibri" w:cs="Calibri"/>
          <w:color w:val="auto"/>
          <w:sz w:val="22"/>
          <w:szCs w:val="22"/>
        </w:rPr>
        <w:t xml:space="preserve"> agencies.  </w:t>
      </w:r>
    </w:p>
    <w:p w14:paraId="366E3039" w14:textId="269ACA18" w:rsidR="00574545" w:rsidRPr="00907D73" w:rsidRDefault="00556B0F" w:rsidP="00574545">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 xml:space="preserve">The early college programs currently serving Molokai High School include </w:t>
      </w:r>
      <w:r w:rsidR="00BE2EE0" w:rsidRPr="00907D73">
        <w:rPr>
          <w:rFonts w:ascii="Calibri" w:hAnsi="Calibri" w:cs="Calibri"/>
          <w:color w:val="auto"/>
          <w:sz w:val="22"/>
          <w:szCs w:val="22"/>
        </w:rPr>
        <w:t xml:space="preserve">Early College High School, </w:t>
      </w:r>
      <w:proofErr w:type="spellStart"/>
      <w:r w:rsidR="00AC47B1" w:rsidRPr="00907D73">
        <w:rPr>
          <w:rFonts w:ascii="Calibri" w:hAnsi="Calibri" w:cs="Calibri"/>
          <w:color w:val="auto"/>
          <w:sz w:val="22"/>
          <w:szCs w:val="22"/>
        </w:rPr>
        <w:lastRenderedPageBreak/>
        <w:t>Ho</w:t>
      </w:r>
      <w:r w:rsidR="00450486" w:rsidRPr="00907D73">
        <w:rPr>
          <w:rFonts w:ascii="Calibri" w:hAnsi="Calibri" w:cs="Calibri"/>
          <w:color w:val="auto"/>
          <w:sz w:val="22"/>
          <w:szCs w:val="22"/>
        </w:rPr>
        <w:t>’</w:t>
      </w:r>
      <w:r w:rsidR="00327FF1" w:rsidRPr="00907D73">
        <w:rPr>
          <w:rFonts w:ascii="Calibri" w:hAnsi="Calibri" w:cs="Calibri"/>
          <w:color w:val="auto"/>
          <w:sz w:val="22"/>
          <w:szCs w:val="22"/>
        </w:rPr>
        <w:t>okui</w:t>
      </w:r>
      <w:proofErr w:type="spellEnd"/>
      <w:r w:rsidR="00327FF1" w:rsidRPr="00907D73">
        <w:rPr>
          <w:rFonts w:ascii="Calibri" w:hAnsi="Calibri" w:cs="Calibri"/>
          <w:color w:val="auto"/>
          <w:sz w:val="22"/>
          <w:szCs w:val="22"/>
        </w:rPr>
        <w:t xml:space="preserve">, </w:t>
      </w:r>
      <w:r w:rsidR="00BE2EE0" w:rsidRPr="00907D73">
        <w:rPr>
          <w:rFonts w:ascii="Calibri" w:hAnsi="Calibri" w:cs="Calibri"/>
          <w:color w:val="auto"/>
          <w:sz w:val="22"/>
          <w:szCs w:val="22"/>
        </w:rPr>
        <w:t xml:space="preserve">Running Start </w:t>
      </w:r>
      <w:r w:rsidR="00AB6A94" w:rsidRPr="00907D73">
        <w:rPr>
          <w:rFonts w:ascii="Calibri" w:hAnsi="Calibri" w:cs="Calibri"/>
          <w:color w:val="auto"/>
          <w:sz w:val="22"/>
          <w:szCs w:val="22"/>
        </w:rPr>
        <w:t xml:space="preserve">and </w:t>
      </w:r>
      <w:proofErr w:type="spellStart"/>
      <w:r w:rsidR="00AB6A94" w:rsidRPr="00907D73">
        <w:rPr>
          <w:rFonts w:ascii="Calibri" w:hAnsi="Calibri" w:cs="Calibri"/>
          <w:color w:val="auto"/>
          <w:sz w:val="22"/>
          <w:szCs w:val="22"/>
        </w:rPr>
        <w:t>Ka</w:t>
      </w:r>
      <w:proofErr w:type="spellEnd"/>
      <w:r w:rsidR="00AB6A94" w:rsidRPr="00907D73">
        <w:rPr>
          <w:rFonts w:ascii="Calibri" w:hAnsi="Calibri" w:cs="Calibri"/>
          <w:color w:val="auto"/>
          <w:sz w:val="22"/>
          <w:szCs w:val="22"/>
        </w:rPr>
        <w:t xml:space="preserve"> </w:t>
      </w:r>
      <w:proofErr w:type="spellStart"/>
      <w:r w:rsidR="00AB6A94" w:rsidRPr="00907D73">
        <w:rPr>
          <w:rFonts w:ascii="Calibri" w:hAnsi="Calibri" w:cs="Calibri"/>
          <w:color w:val="auto"/>
          <w:sz w:val="22"/>
          <w:szCs w:val="22"/>
        </w:rPr>
        <w:t>H</w:t>
      </w:r>
      <w:r w:rsidR="00327FF1" w:rsidRPr="00907D73">
        <w:rPr>
          <w:rFonts w:ascii="Calibri" w:hAnsi="Calibri" w:cs="Calibri"/>
          <w:color w:val="auto"/>
          <w:sz w:val="22"/>
          <w:szCs w:val="22"/>
        </w:rPr>
        <w:t>ikina</w:t>
      </w:r>
      <w:proofErr w:type="spellEnd"/>
      <w:r w:rsidR="00327FF1" w:rsidRPr="00907D73">
        <w:rPr>
          <w:rFonts w:ascii="Calibri" w:hAnsi="Calibri" w:cs="Calibri"/>
          <w:color w:val="auto"/>
          <w:sz w:val="22"/>
          <w:szCs w:val="22"/>
        </w:rPr>
        <w:t xml:space="preserve"> O </w:t>
      </w:r>
      <w:proofErr w:type="spellStart"/>
      <w:r w:rsidR="00327FF1" w:rsidRPr="00907D73">
        <w:rPr>
          <w:rFonts w:ascii="Calibri" w:hAnsi="Calibri" w:cs="Calibri"/>
          <w:color w:val="auto"/>
          <w:sz w:val="22"/>
          <w:szCs w:val="22"/>
        </w:rPr>
        <w:t>Ka</w:t>
      </w:r>
      <w:proofErr w:type="spellEnd"/>
      <w:r w:rsidR="00327FF1" w:rsidRPr="00907D73">
        <w:rPr>
          <w:rFonts w:ascii="Calibri" w:hAnsi="Calibri" w:cs="Calibri"/>
          <w:color w:val="auto"/>
          <w:sz w:val="22"/>
          <w:szCs w:val="22"/>
        </w:rPr>
        <w:t xml:space="preserve"> La</w:t>
      </w:r>
      <w:r w:rsidR="00E92FAE" w:rsidRPr="00907D73">
        <w:rPr>
          <w:rFonts w:ascii="Calibri" w:hAnsi="Calibri" w:cs="Calibri"/>
          <w:color w:val="auto"/>
          <w:sz w:val="22"/>
          <w:szCs w:val="22"/>
        </w:rPr>
        <w:t xml:space="preserve">.  </w:t>
      </w:r>
      <w:r w:rsidR="00574545" w:rsidRPr="00907D73">
        <w:rPr>
          <w:rFonts w:ascii="Calibri" w:hAnsi="Calibri" w:cs="Calibri"/>
          <w:color w:val="auto"/>
          <w:sz w:val="22"/>
          <w:szCs w:val="22"/>
        </w:rPr>
        <w:t xml:space="preserve">The chart below represents data from the past three years on the number of students who participated by graduation class and the number of credits earned.  We expect that demand for early </w:t>
      </w:r>
      <w:r w:rsidR="007D17AA" w:rsidRPr="00907D73">
        <w:rPr>
          <w:rFonts w:ascii="Calibri" w:hAnsi="Calibri" w:cs="Calibri"/>
          <w:color w:val="auto"/>
          <w:sz w:val="22"/>
          <w:szCs w:val="22"/>
        </w:rPr>
        <w:t>college courses will continue to grow and will focus on developing models of support to ensure student success</w:t>
      </w:r>
      <w:r w:rsidR="00574545" w:rsidRPr="00907D73">
        <w:rPr>
          <w:rFonts w:ascii="Calibri" w:hAnsi="Calibri" w:cs="Calibri"/>
          <w:color w:val="auto"/>
          <w:sz w:val="22"/>
          <w:szCs w:val="22"/>
        </w:rPr>
        <w:t>.</w:t>
      </w:r>
    </w:p>
    <w:tbl>
      <w:tblPr>
        <w:tblStyle w:val="TableGrid"/>
        <w:tblW w:w="0" w:type="auto"/>
        <w:tblInd w:w="720" w:type="dxa"/>
        <w:tblLook w:val="04A0" w:firstRow="1" w:lastRow="0" w:firstColumn="1" w:lastColumn="0" w:noHBand="0" w:noVBand="1"/>
      </w:tblPr>
      <w:tblGrid>
        <w:gridCol w:w="3192"/>
        <w:gridCol w:w="3192"/>
        <w:gridCol w:w="3192"/>
      </w:tblGrid>
      <w:tr w:rsidR="005E47F2" w:rsidRPr="00907D73" w14:paraId="07FC472C" w14:textId="77777777" w:rsidTr="005E47F2">
        <w:tc>
          <w:tcPr>
            <w:tcW w:w="3192" w:type="dxa"/>
          </w:tcPr>
          <w:p w14:paraId="6592CE7F" w14:textId="5F957854" w:rsidR="005E47F2" w:rsidRPr="00907D73" w:rsidRDefault="005E47F2" w:rsidP="005E47F2">
            <w:pPr>
              <w:pStyle w:val="Default"/>
              <w:rPr>
                <w:rFonts w:ascii="Calibri" w:hAnsi="Calibri" w:cs="Calibri"/>
                <w:color w:val="auto"/>
                <w:sz w:val="22"/>
                <w:szCs w:val="22"/>
              </w:rPr>
            </w:pPr>
          </w:p>
        </w:tc>
        <w:tc>
          <w:tcPr>
            <w:tcW w:w="3192" w:type="dxa"/>
          </w:tcPr>
          <w:p w14:paraId="46070E32" w14:textId="594B9097"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Students Participated</w:t>
            </w:r>
          </w:p>
        </w:tc>
        <w:tc>
          <w:tcPr>
            <w:tcW w:w="3192" w:type="dxa"/>
          </w:tcPr>
          <w:p w14:paraId="4C08C862" w14:textId="42F6C779"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Credits Earned</w:t>
            </w:r>
          </w:p>
        </w:tc>
      </w:tr>
      <w:tr w:rsidR="005E47F2" w:rsidRPr="00907D73" w14:paraId="4D5055AF" w14:textId="77777777" w:rsidTr="005E47F2">
        <w:tc>
          <w:tcPr>
            <w:tcW w:w="3192" w:type="dxa"/>
          </w:tcPr>
          <w:p w14:paraId="74432837" w14:textId="2FF62E04"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MHS Class of 2014</w:t>
            </w:r>
          </w:p>
        </w:tc>
        <w:tc>
          <w:tcPr>
            <w:tcW w:w="3192" w:type="dxa"/>
          </w:tcPr>
          <w:p w14:paraId="192D305E" w14:textId="104F45E6"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3</w:t>
            </w:r>
          </w:p>
        </w:tc>
        <w:tc>
          <w:tcPr>
            <w:tcW w:w="3192" w:type="dxa"/>
          </w:tcPr>
          <w:p w14:paraId="4F6ABFE3" w14:textId="4C395355"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25</w:t>
            </w:r>
          </w:p>
        </w:tc>
      </w:tr>
      <w:tr w:rsidR="005E47F2" w:rsidRPr="00907D73" w14:paraId="0822A948" w14:textId="77777777" w:rsidTr="005E47F2">
        <w:tc>
          <w:tcPr>
            <w:tcW w:w="3192" w:type="dxa"/>
          </w:tcPr>
          <w:p w14:paraId="1DF3FBD5" w14:textId="3491C757"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MHS Class of 2015</w:t>
            </w:r>
          </w:p>
        </w:tc>
        <w:tc>
          <w:tcPr>
            <w:tcW w:w="3192" w:type="dxa"/>
          </w:tcPr>
          <w:p w14:paraId="5E2D85F8" w14:textId="4E3EC85B"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7</w:t>
            </w:r>
          </w:p>
        </w:tc>
        <w:tc>
          <w:tcPr>
            <w:tcW w:w="3192" w:type="dxa"/>
          </w:tcPr>
          <w:p w14:paraId="3410EB61" w14:textId="59993B26"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30</w:t>
            </w:r>
          </w:p>
        </w:tc>
      </w:tr>
      <w:tr w:rsidR="005E47F2" w:rsidRPr="00907D73" w14:paraId="494AF2E0" w14:textId="77777777" w:rsidTr="005E47F2">
        <w:tc>
          <w:tcPr>
            <w:tcW w:w="3192" w:type="dxa"/>
          </w:tcPr>
          <w:p w14:paraId="34C4D5BF" w14:textId="7C20AC28"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MHS Class of 2016</w:t>
            </w:r>
          </w:p>
        </w:tc>
        <w:tc>
          <w:tcPr>
            <w:tcW w:w="3192" w:type="dxa"/>
          </w:tcPr>
          <w:p w14:paraId="325FD39E" w14:textId="667F16D1"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21</w:t>
            </w:r>
          </w:p>
        </w:tc>
        <w:tc>
          <w:tcPr>
            <w:tcW w:w="3192" w:type="dxa"/>
          </w:tcPr>
          <w:p w14:paraId="7E48C8C4" w14:textId="349B2CFD"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123*</w:t>
            </w:r>
          </w:p>
        </w:tc>
      </w:tr>
      <w:tr w:rsidR="005E47F2" w:rsidRPr="00907D73" w14:paraId="43BE32F7" w14:textId="77777777" w:rsidTr="005E47F2">
        <w:tc>
          <w:tcPr>
            <w:tcW w:w="3192" w:type="dxa"/>
          </w:tcPr>
          <w:p w14:paraId="5B5455F6" w14:textId="2558C35D"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MHS Class of 2017</w:t>
            </w:r>
          </w:p>
        </w:tc>
        <w:tc>
          <w:tcPr>
            <w:tcW w:w="3192" w:type="dxa"/>
          </w:tcPr>
          <w:p w14:paraId="186959E0" w14:textId="4019B050"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17</w:t>
            </w:r>
          </w:p>
        </w:tc>
        <w:tc>
          <w:tcPr>
            <w:tcW w:w="3192" w:type="dxa"/>
          </w:tcPr>
          <w:p w14:paraId="4D72AF5C" w14:textId="348DD510" w:rsidR="005E47F2" w:rsidRPr="00907D73" w:rsidRDefault="005E47F2" w:rsidP="005E47F2">
            <w:pPr>
              <w:pStyle w:val="Default"/>
              <w:rPr>
                <w:rFonts w:ascii="Calibri" w:hAnsi="Calibri" w:cs="Calibri"/>
                <w:color w:val="auto"/>
                <w:sz w:val="22"/>
                <w:szCs w:val="22"/>
              </w:rPr>
            </w:pPr>
            <w:r w:rsidRPr="00907D73">
              <w:rPr>
                <w:rFonts w:ascii="Calibri" w:hAnsi="Calibri" w:cs="Calibri"/>
                <w:color w:val="auto"/>
                <w:sz w:val="22"/>
                <w:szCs w:val="22"/>
              </w:rPr>
              <w:t>93*</w:t>
            </w:r>
          </w:p>
        </w:tc>
      </w:tr>
      <w:tr w:rsidR="005E47F2" w:rsidRPr="00907D73" w14:paraId="470851C4" w14:textId="77777777" w:rsidTr="0028538E">
        <w:tc>
          <w:tcPr>
            <w:tcW w:w="9576" w:type="dxa"/>
            <w:gridSpan w:val="3"/>
          </w:tcPr>
          <w:p w14:paraId="479C0212" w14:textId="37B17619" w:rsidR="005E47F2" w:rsidRPr="008F4B6F" w:rsidRDefault="005E47F2" w:rsidP="005E47F2">
            <w:pPr>
              <w:shd w:val="clear" w:color="auto" w:fill="FFFFFF"/>
              <w:spacing w:before="100" w:beforeAutospacing="1" w:after="100" w:afterAutospacing="1" w:line="240" w:lineRule="auto"/>
              <w:rPr>
                <w:rFonts w:cs="Arial"/>
                <w:color w:val="222222"/>
                <w:sz w:val="18"/>
                <w:szCs w:val="18"/>
              </w:rPr>
            </w:pPr>
            <w:r w:rsidRPr="008F4B6F">
              <w:rPr>
                <w:rFonts w:cs="Arial"/>
                <w:color w:val="222222"/>
                <w:sz w:val="18"/>
                <w:szCs w:val="18"/>
              </w:rPr>
              <w:t>*</w:t>
            </w:r>
            <w:r w:rsidRPr="008F4B6F">
              <w:rPr>
                <w:rFonts w:cs="Arial"/>
                <w:color w:val="222222"/>
                <w:sz w:val="18"/>
                <w:szCs w:val="18"/>
                <w:shd w:val="clear" w:color="auto" w:fill="FFFFFF"/>
              </w:rPr>
              <w:t>This data is based on 100% successful completion of courses by students enrolled in the Fall 2015 semester.</w:t>
            </w:r>
          </w:p>
        </w:tc>
      </w:tr>
    </w:tbl>
    <w:p w14:paraId="7DBF06D0" w14:textId="120E5074" w:rsidR="00470F5A" w:rsidRPr="00907D73" w:rsidRDefault="00C27416"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 xml:space="preserve">The courses to earn a certificate in GIS Ecosystem Management </w:t>
      </w:r>
      <w:r w:rsidR="00BE2EE0" w:rsidRPr="00907D73">
        <w:rPr>
          <w:rFonts w:ascii="Calibri" w:hAnsi="Calibri" w:cs="Calibri"/>
          <w:color w:val="auto"/>
          <w:sz w:val="22"/>
          <w:szCs w:val="22"/>
        </w:rPr>
        <w:t>w</w:t>
      </w:r>
      <w:r w:rsidRPr="00907D73">
        <w:rPr>
          <w:rFonts w:ascii="Calibri" w:hAnsi="Calibri" w:cs="Calibri"/>
          <w:color w:val="auto"/>
          <w:sz w:val="22"/>
          <w:szCs w:val="22"/>
        </w:rPr>
        <w:t>ere</w:t>
      </w:r>
      <w:r w:rsidR="00BE2EE0" w:rsidRPr="00907D73">
        <w:rPr>
          <w:rFonts w:ascii="Calibri" w:hAnsi="Calibri" w:cs="Calibri"/>
          <w:color w:val="auto"/>
          <w:sz w:val="22"/>
          <w:szCs w:val="22"/>
        </w:rPr>
        <w:t xml:space="preserve"> offered through a creative hybrid instruction</w:t>
      </w:r>
      <w:r w:rsidR="00FF35B2" w:rsidRPr="00907D73">
        <w:rPr>
          <w:rFonts w:ascii="Calibri" w:hAnsi="Calibri" w:cs="Calibri"/>
          <w:color w:val="auto"/>
          <w:sz w:val="22"/>
          <w:szCs w:val="22"/>
        </w:rPr>
        <w:t>al</w:t>
      </w:r>
      <w:r w:rsidR="00BE2EE0" w:rsidRPr="00907D73">
        <w:rPr>
          <w:rFonts w:ascii="Calibri" w:hAnsi="Calibri" w:cs="Calibri"/>
          <w:color w:val="auto"/>
          <w:sz w:val="22"/>
          <w:szCs w:val="22"/>
        </w:rPr>
        <w:t xml:space="preserve"> </w:t>
      </w:r>
      <w:r w:rsidRPr="00907D73">
        <w:rPr>
          <w:rFonts w:ascii="Calibri" w:hAnsi="Calibri" w:cs="Calibri"/>
          <w:color w:val="auto"/>
          <w:sz w:val="22"/>
          <w:szCs w:val="22"/>
        </w:rPr>
        <w:t>model to students on Molokai</w:t>
      </w:r>
      <w:r w:rsidR="00FF35B2" w:rsidRPr="00907D73">
        <w:rPr>
          <w:rFonts w:ascii="Calibri" w:hAnsi="Calibri" w:cs="Calibri"/>
          <w:color w:val="auto"/>
          <w:sz w:val="22"/>
          <w:szCs w:val="22"/>
        </w:rPr>
        <w:t>.</w:t>
      </w:r>
      <w:r w:rsidR="007D17AA" w:rsidRPr="00907D73">
        <w:rPr>
          <w:rFonts w:ascii="Calibri" w:hAnsi="Calibri" w:cs="Calibri"/>
          <w:color w:val="auto"/>
          <w:sz w:val="22"/>
          <w:szCs w:val="22"/>
        </w:rPr>
        <w:t xml:space="preserve">  </w:t>
      </w:r>
      <w:r w:rsidR="0014182C" w:rsidRPr="00907D73">
        <w:rPr>
          <w:rFonts w:ascii="Calibri" w:hAnsi="Calibri" w:cs="Calibri"/>
          <w:color w:val="auto"/>
          <w:sz w:val="22"/>
          <w:szCs w:val="22"/>
        </w:rPr>
        <w:t xml:space="preserve">Four Molokai students successfully completed the courses to earn a Certificate of Competence GIS in Ecosystem Management.  Three out of the four are currently working with conservation agencies on Molokai and the fourth is pursuing a Master’s degree in Botany at the UH </w:t>
      </w:r>
      <w:proofErr w:type="spellStart"/>
      <w:r w:rsidR="0014182C" w:rsidRPr="00907D73">
        <w:rPr>
          <w:rFonts w:ascii="Calibri" w:hAnsi="Calibri" w:cs="Calibri"/>
          <w:color w:val="auto"/>
          <w:sz w:val="22"/>
          <w:szCs w:val="22"/>
        </w:rPr>
        <w:t>Manoa</w:t>
      </w:r>
      <w:proofErr w:type="spellEnd"/>
      <w:r w:rsidR="0014182C" w:rsidRPr="00907D73">
        <w:rPr>
          <w:rFonts w:ascii="Calibri" w:hAnsi="Calibri" w:cs="Calibri"/>
          <w:color w:val="auto"/>
          <w:sz w:val="22"/>
          <w:szCs w:val="22"/>
        </w:rPr>
        <w:t>.</w:t>
      </w:r>
      <w:r w:rsidR="00472B87" w:rsidRPr="00907D73">
        <w:rPr>
          <w:rFonts w:ascii="Calibri" w:hAnsi="Calibri" w:cs="Calibri"/>
          <w:color w:val="auto"/>
          <w:sz w:val="22"/>
          <w:szCs w:val="22"/>
        </w:rPr>
        <w:t xml:space="preserve">  This model can be applied to other certificate based programs.</w:t>
      </w:r>
    </w:p>
    <w:p w14:paraId="700CEEDA" w14:textId="4C585201" w:rsidR="00AC721B" w:rsidRPr="00907D73" w:rsidRDefault="00C27416" w:rsidP="00470F5A">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With the success of the ATD Innovations project, more opportunities will be explored to offer Hawaiian Studies courses online.</w:t>
      </w:r>
    </w:p>
    <w:p w14:paraId="55DEA6AC" w14:textId="77777777" w:rsidR="00894046" w:rsidRPr="00907D73" w:rsidRDefault="00894046"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 xml:space="preserve">The UHMC, Molokai website was transitioned to a newer version of </w:t>
      </w:r>
      <w:proofErr w:type="spellStart"/>
      <w:r w:rsidRPr="00907D73">
        <w:rPr>
          <w:rFonts w:ascii="Calibri" w:hAnsi="Calibri" w:cs="Calibri"/>
          <w:color w:val="auto"/>
          <w:sz w:val="22"/>
          <w:szCs w:val="22"/>
        </w:rPr>
        <w:t>Wordpress</w:t>
      </w:r>
      <w:proofErr w:type="spellEnd"/>
      <w:r w:rsidR="00ED405D" w:rsidRPr="00907D73">
        <w:rPr>
          <w:rFonts w:ascii="Calibri" w:hAnsi="Calibri" w:cs="Calibri"/>
          <w:color w:val="auto"/>
          <w:sz w:val="22"/>
          <w:szCs w:val="22"/>
        </w:rPr>
        <w:t>, therefore allowing for revision and upgrades.</w:t>
      </w:r>
    </w:p>
    <w:p w14:paraId="59ACEDA6" w14:textId="31B6CB4C" w:rsidR="00B06EA5" w:rsidRPr="00907D73" w:rsidRDefault="00DF395B"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Steady</w:t>
      </w:r>
      <w:r w:rsidR="00450486" w:rsidRPr="00907D73">
        <w:rPr>
          <w:rFonts w:ascii="Calibri" w:hAnsi="Calibri" w:cs="Calibri"/>
          <w:color w:val="auto"/>
          <w:sz w:val="22"/>
          <w:szCs w:val="22"/>
        </w:rPr>
        <w:t xml:space="preserve"> enrollments continued in the Molokai agriculture progr</w:t>
      </w:r>
      <w:r w:rsidR="00D73951" w:rsidRPr="00907D73">
        <w:rPr>
          <w:rFonts w:ascii="Calibri" w:hAnsi="Calibri" w:cs="Calibri"/>
          <w:color w:val="auto"/>
          <w:sz w:val="22"/>
          <w:szCs w:val="22"/>
        </w:rPr>
        <w:t>am with student interns and mentors lending support to students/</w:t>
      </w:r>
      <w:r w:rsidR="00450486" w:rsidRPr="00907D73">
        <w:rPr>
          <w:rFonts w:ascii="Calibri" w:hAnsi="Calibri" w:cs="Calibri"/>
          <w:color w:val="auto"/>
          <w:sz w:val="22"/>
          <w:szCs w:val="22"/>
        </w:rPr>
        <w:t>staff.</w:t>
      </w:r>
      <w:r w:rsidR="00450486" w:rsidRPr="00907D73">
        <w:rPr>
          <w:rFonts w:ascii="Calibri" w:hAnsi="Calibri" w:cs="Calibri"/>
          <w:color w:val="FF0000"/>
          <w:sz w:val="22"/>
          <w:szCs w:val="22"/>
        </w:rPr>
        <w:t xml:space="preserve"> </w:t>
      </w:r>
      <w:r w:rsidR="00450486" w:rsidRPr="00907D73">
        <w:rPr>
          <w:rFonts w:ascii="Calibri" w:hAnsi="Calibri" w:cs="Calibri"/>
          <w:color w:val="auto"/>
          <w:sz w:val="22"/>
          <w:szCs w:val="22"/>
        </w:rPr>
        <w:t xml:space="preserve">Greenhouse </w:t>
      </w:r>
      <w:r w:rsidR="00C52929" w:rsidRPr="00907D73">
        <w:rPr>
          <w:rFonts w:ascii="Calibri" w:hAnsi="Calibri" w:cs="Calibri"/>
          <w:color w:val="auto"/>
          <w:sz w:val="22"/>
          <w:szCs w:val="22"/>
        </w:rPr>
        <w:t>plants are generating revenue</w:t>
      </w:r>
      <w:r w:rsidR="00450486" w:rsidRPr="00907D73">
        <w:rPr>
          <w:rFonts w:ascii="Calibri" w:hAnsi="Calibri" w:cs="Calibri"/>
          <w:color w:val="auto"/>
          <w:sz w:val="22"/>
          <w:szCs w:val="22"/>
        </w:rPr>
        <w:t xml:space="preserve"> for the program.</w:t>
      </w:r>
    </w:p>
    <w:p w14:paraId="5A25D8FD" w14:textId="77777777" w:rsidR="003E5DD9" w:rsidRPr="00907D73" w:rsidRDefault="003E5DD9"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Student activities funding can sustain projects aimed at student success which were previously funded through grants.</w:t>
      </w:r>
    </w:p>
    <w:p w14:paraId="763912C1" w14:textId="24880091" w:rsidR="00556B0F" w:rsidRPr="00907D73" w:rsidRDefault="00556B0F"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 xml:space="preserve">The system-wide Math and English developmental redesign in the </w:t>
      </w:r>
      <w:proofErr w:type="gramStart"/>
      <w:r w:rsidRPr="00907D73">
        <w:rPr>
          <w:rFonts w:ascii="Calibri" w:hAnsi="Calibri" w:cs="Calibri"/>
          <w:color w:val="auto"/>
          <w:sz w:val="22"/>
          <w:szCs w:val="22"/>
        </w:rPr>
        <w:t>Fall</w:t>
      </w:r>
      <w:proofErr w:type="gramEnd"/>
      <w:r w:rsidRPr="00907D73">
        <w:rPr>
          <w:rFonts w:ascii="Calibri" w:hAnsi="Calibri" w:cs="Calibri"/>
          <w:color w:val="auto"/>
          <w:sz w:val="22"/>
          <w:szCs w:val="22"/>
        </w:rPr>
        <w:t xml:space="preserve"> 2016 semester presents an opportunity to shorten the pathway to degrees and the potential to improve success rates.  </w:t>
      </w:r>
    </w:p>
    <w:p w14:paraId="0924C0AF" w14:textId="6200A0AF" w:rsidR="00E92FAE" w:rsidRPr="00907D73" w:rsidRDefault="00E92FAE" w:rsidP="00367D02">
      <w:pPr>
        <w:pStyle w:val="Default"/>
        <w:numPr>
          <w:ilvl w:val="0"/>
          <w:numId w:val="6"/>
        </w:numPr>
        <w:rPr>
          <w:rFonts w:ascii="Calibri" w:hAnsi="Calibri" w:cs="Calibri"/>
          <w:color w:val="auto"/>
          <w:sz w:val="22"/>
          <w:szCs w:val="22"/>
        </w:rPr>
      </w:pPr>
      <w:r w:rsidRPr="00907D73">
        <w:rPr>
          <w:rFonts w:ascii="Calibri" w:hAnsi="Calibri" w:cs="Calibri"/>
          <w:color w:val="auto"/>
          <w:sz w:val="22"/>
          <w:szCs w:val="22"/>
        </w:rPr>
        <w:t xml:space="preserve">The discontinuation of the Compass placement exam allows the opportunity for holistic measures that allow the </w:t>
      </w:r>
      <w:proofErr w:type="gramStart"/>
      <w:r w:rsidRPr="00907D73">
        <w:rPr>
          <w:rFonts w:ascii="Calibri" w:hAnsi="Calibri" w:cs="Calibri"/>
          <w:color w:val="auto"/>
          <w:sz w:val="22"/>
          <w:szCs w:val="22"/>
        </w:rPr>
        <w:t>college to more accurately assess</w:t>
      </w:r>
      <w:proofErr w:type="gramEnd"/>
      <w:r w:rsidRPr="00907D73">
        <w:rPr>
          <w:rFonts w:ascii="Calibri" w:hAnsi="Calibri" w:cs="Calibri"/>
          <w:color w:val="auto"/>
          <w:sz w:val="22"/>
          <w:szCs w:val="22"/>
        </w:rPr>
        <w:t xml:space="preserve"> college readiness.  </w:t>
      </w:r>
    </w:p>
    <w:p w14:paraId="79023A06" w14:textId="77777777" w:rsidR="00367D02" w:rsidRPr="00907D73" w:rsidRDefault="00367D02" w:rsidP="00367D02">
      <w:pPr>
        <w:pStyle w:val="Default"/>
        <w:ind w:left="360"/>
        <w:rPr>
          <w:rFonts w:ascii="Calibri" w:hAnsi="Calibri" w:cs="Calibri"/>
          <w:color w:val="auto"/>
          <w:sz w:val="22"/>
          <w:szCs w:val="22"/>
        </w:rPr>
      </w:pPr>
    </w:p>
    <w:p w14:paraId="6578E965" w14:textId="77777777" w:rsidR="00367D02" w:rsidRPr="00907D73" w:rsidRDefault="00367D02" w:rsidP="00CD01E1">
      <w:pPr>
        <w:pStyle w:val="Default"/>
        <w:ind w:left="360"/>
        <w:rPr>
          <w:rFonts w:ascii="Calibri" w:hAnsi="Calibri" w:cs="Calibri"/>
          <w:color w:val="auto"/>
          <w:sz w:val="22"/>
          <w:szCs w:val="22"/>
        </w:rPr>
      </w:pPr>
      <w:r w:rsidRPr="00907D73">
        <w:rPr>
          <w:rFonts w:ascii="Calibri" w:hAnsi="Calibri" w:cs="Calibri"/>
          <w:color w:val="auto"/>
          <w:sz w:val="22"/>
          <w:szCs w:val="22"/>
        </w:rPr>
        <w:t>Threats/Challenges</w:t>
      </w:r>
    </w:p>
    <w:p w14:paraId="6A9EB336" w14:textId="32C3A2C6" w:rsidR="00D76918" w:rsidRPr="00907D73" w:rsidRDefault="00B347D6" w:rsidP="00781B86">
      <w:pPr>
        <w:pStyle w:val="Default"/>
        <w:numPr>
          <w:ilvl w:val="0"/>
          <w:numId w:val="13"/>
        </w:numPr>
        <w:rPr>
          <w:rFonts w:ascii="Calibri" w:hAnsi="Calibri" w:cs="Calibri"/>
          <w:color w:val="auto"/>
          <w:sz w:val="22"/>
          <w:szCs w:val="22"/>
        </w:rPr>
      </w:pPr>
      <w:r w:rsidRPr="00907D73">
        <w:rPr>
          <w:rFonts w:ascii="Calibri" w:hAnsi="Calibri" w:cs="Calibri"/>
          <w:color w:val="auto"/>
          <w:sz w:val="22"/>
          <w:szCs w:val="22"/>
        </w:rPr>
        <w:t>The</w:t>
      </w:r>
      <w:r w:rsidR="009646D0" w:rsidRPr="00907D73">
        <w:rPr>
          <w:rFonts w:ascii="Calibri" w:hAnsi="Calibri" w:cs="Calibri"/>
          <w:color w:val="auto"/>
          <w:sz w:val="22"/>
          <w:szCs w:val="22"/>
        </w:rPr>
        <w:t xml:space="preserve"> organizational structure of UHMC </w:t>
      </w:r>
      <w:r w:rsidRPr="00907D73">
        <w:rPr>
          <w:rFonts w:ascii="Calibri" w:hAnsi="Calibri" w:cs="Calibri"/>
          <w:color w:val="auto"/>
          <w:sz w:val="22"/>
          <w:szCs w:val="22"/>
        </w:rPr>
        <w:t xml:space="preserve">(and the UH system in general) with regards to Education Centers is one which begs for clarification.  Without recognition in UH Board of Regents </w:t>
      </w:r>
      <w:r w:rsidR="00D76918" w:rsidRPr="00907D73">
        <w:rPr>
          <w:rFonts w:ascii="Calibri" w:hAnsi="Calibri" w:cs="Calibri"/>
          <w:color w:val="auto"/>
          <w:sz w:val="22"/>
          <w:szCs w:val="22"/>
        </w:rPr>
        <w:t xml:space="preserve">(BOR) </w:t>
      </w:r>
      <w:r w:rsidRPr="00907D73">
        <w:rPr>
          <w:rFonts w:ascii="Calibri" w:hAnsi="Calibri" w:cs="Calibri"/>
          <w:color w:val="auto"/>
          <w:sz w:val="22"/>
          <w:szCs w:val="22"/>
        </w:rPr>
        <w:t xml:space="preserve">policy, the Education Centers are </w:t>
      </w:r>
      <w:r w:rsidR="00D76918" w:rsidRPr="00907D73">
        <w:rPr>
          <w:rFonts w:ascii="Calibri" w:hAnsi="Calibri" w:cs="Calibri"/>
          <w:color w:val="auto"/>
          <w:sz w:val="22"/>
          <w:szCs w:val="22"/>
        </w:rPr>
        <w:t xml:space="preserve">non-entities.  They are </w:t>
      </w:r>
      <w:r w:rsidRPr="00907D73">
        <w:rPr>
          <w:rFonts w:ascii="Calibri" w:hAnsi="Calibri" w:cs="Calibri"/>
          <w:color w:val="auto"/>
          <w:sz w:val="22"/>
          <w:szCs w:val="22"/>
        </w:rPr>
        <w:t xml:space="preserve">not stand alone campuses, not University Centers, and not recognized for their role in providing UH classes to their community of learners.  </w:t>
      </w:r>
      <w:r w:rsidR="00093C5C" w:rsidRPr="00907D73">
        <w:rPr>
          <w:rFonts w:ascii="Calibri" w:hAnsi="Calibri" w:cs="Calibri"/>
          <w:color w:val="auto"/>
          <w:sz w:val="22"/>
          <w:szCs w:val="22"/>
        </w:rPr>
        <w:t>An example</w:t>
      </w:r>
      <w:r w:rsidR="00D76918" w:rsidRPr="00907D73">
        <w:rPr>
          <w:rFonts w:ascii="Calibri" w:hAnsi="Calibri" w:cs="Calibri"/>
          <w:color w:val="auto"/>
          <w:sz w:val="22"/>
          <w:szCs w:val="22"/>
        </w:rPr>
        <w:t xml:space="preserve"> in AY 13-14 was the confusion over who needed to approve the Molokai LRDP – the BOR, the UH President, t</w:t>
      </w:r>
      <w:r w:rsidR="003142D1" w:rsidRPr="00907D73">
        <w:rPr>
          <w:rFonts w:ascii="Calibri" w:hAnsi="Calibri" w:cs="Calibri"/>
          <w:color w:val="auto"/>
          <w:sz w:val="22"/>
          <w:szCs w:val="22"/>
        </w:rPr>
        <w:t>he UHCC Vice President, or the UHMC Chancellor</w:t>
      </w:r>
      <w:r w:rsidR="00781B86" w:rsidRPr="00907D73">
        <w:rPr>
          <w:rFonts w:ascii="Calibri" w:hAnsi="Calibri" w:cs="Calibri"/>
          <w:color w:val="auto"/>
          <w:sz w:val="22"/>
          <w:szCs w:val="22"/>
        </w:rPr>
        <w:t xml:space="preserve">.  </w:t>
      </w:r>
      <w:r w:rsidR="00D76918" w:rsidRPr="00907D73">
        <w:rPr>
          <w:rFonts w:ascii="Calibri" w:hAnsi="Calibri" w:cs="Calibri"/>
          <w:color w:val="auto"/>
          <w:sz w:val="22"/>
          <w:szCs w:val="22"/>
        </w:rPr>
        <w:t xml:space="preserve">The ambiguity in structure </w:t>
      </w:r>
      <w:r w:rsidR="00A575AC" w:rsidRPr="00907D73">
        <w:rPr>
          <w:rFonts w:ascii="Calibri" w:hAnsi="Calibri" w:cs="Calibri"/>
          <w:color w:val="auto"/>
          <w:sz w:val="22"/>
          <w:szCs w:val="22"/>
        </w:rPr>
        <w:t xml:space="preserve">creates hardship in trying to advocate for essential resources and </w:t>
      </w:r>
      <w:r w:rsidR="005C5728" w:rsidRPr="00907D73">
        <w:rPr>
          <w:rFonts w:ascii="Calibri" w:hAnsi="Calibri" w:cs="Calibri"/>
          <w:color w:val="auto"/>
          <w:sz w:val="22"/>
          <w:szCs w:val="22"/>
        </w:rPr>
        <w:t xml:space="preserve">infrastructure </w:t>
      </w:r>
      <w:r w:rsidR="00A575AC" w:rsidRPr="00907D73">
        <w:rPr>
          <w:rFonts w:ascii="Calibri" w:hAnsi="Calibri" w:cs="Calibri"/>
          <w:color w:val="auto"/>
          <w:sz w:val="22"/>
          <w:szCs w:val="22"/>
        </w:rPr>
        <w:t xml:space="preserve">development on Molokai.  </w:t>
      </w:r>
    </w:p>
    <w:p w14:paraId="7F0466D9" w14:textId="7E9DD448" w:rsidR="00781B86" w:rsidRPr="00907D73" w:rsidRDefault="00781B86" w:rsidP="00781B86">
      <w:pPr>
        <w:pStyle w:val="Default"/>
        <w:numPr>
          <w:ilvl w:val="0"/>
          <w:numId w:val="13"/>
        </w:numPr>
        <w:rPr>
          <w:rFonts w:ascii="Calibri" w:hAnsi="Calibri" w:cs="Calibri"/>
          <w:color w:val="auto"/>
          <w:sz w:val="22"/>
          <w:szCs w:val="22"/>
        </w:rPr>
      </w:pPr>
      <w:r w:rsidRPr="00907D73">
        <w:rPr>
          <w:rFonts w:ascii="Calibri" w:hAnsi="Calibri" w:cs="Calibri"/>
          <w:color w:val="auto"/>
          <w:sz w:val="22"/>
          <w:szCs w:val="22"/>
        </w:rPr>
        <w:t xml:space="preserve">The </w:t>
      </w:r>
      <w:r w:rsidR="00E92FAE" w:rsidRPr="00907D73">
        <w:rPr>
          <w:rFonts w:ascii="Calibri" w:hAnsi="Calibri" w:cs="Calibri"/>
          <w:color w:val="auto"/>
          <w:sz w:val="22"/>
          <w:szCs w:val="22"/>
        </w:rPr>
        <w:t>release of the $350,000 for design of phase II of the Molokai Education Center will result in the lapse of $1.9M that was originally appropriated by the legislature.  The University administration has agreed to follow up with a request for $3.5M after the design funds are encumbered.</w:t>
      </w:r>
    </w:p>
    <w:p w14:paraId="66EA931B" w14:textId="566B5910" w:rsidR="00E57AAE" w:rsidRPr="00907D73" w:rsidRDefault="009646D0" w:rsidP="00781B86">
      <w:pPr>
        <w:pStyle w:val="Default"/>
        <w:numPr>
          <w:ilvl w:val="0"/>
          <w:numId w:val="13"/>
        </w:numPr>
        <w:rPr>
          <w:rFonts w:ascii="Calibri" w:hAnsi="Calibri" w:cs="Calibri"/>
          <w:color w:val="auto"/>
          <w:sz w:val="22"/>
          <w:szCs w:val="22"/>
        </w:rPr>
      </w:pPr>
      <w:r w:rsidRPr="00907D73">
        <w:rPr>
          <w:rFonts w:ascii="Calibri" w:hAnsi="Calibri" w:cs="Calibri"/>
          <w:color w:val="auto"/>
          <w:sz w:val="22"/>
          <w:szCs w:val="22"/>
        </w:rPr>
        <w:t xml:space="preserve">UHMC </w:t>
      </w:r>
      <w:r w:rsidR="00E57AAE" w:rsidRPr="00907D73">
        <w:rPr>
          <w:rFonts w:ascii="Calibri" w:hAnsi="Calibri" w:cs="Calibri"/>
          <w:color w:val="auto"/>
          <w:sz w:val="22"/>
          <w:szCs w:val="22"/>
        </w:rPr>
        <w:t xml:space="preserve">is perceived by the UH system to </w:t>
      </w:r>
      <w:r w:rsidR="006762D7" w:rsidRPr="00907D73">
        <w:rPr>
          <w:rFonts w:ascii="Calibri" w:hAnsi="Calibri" w:cs="Calibri"/>
          <w:color w:val="auto"/>
          <w:sz w:val="22"/>
          <w:szCs w:val="22"/>
        </w:rPr>
        <w:t>have sufficient infrastructure</w:t>
      </w:r>
      <w:r w:rsidR="00A575AC" w:rsidRPr="00907D73">
        <w:rPr>
          <w:rFonts w:ascii="Calibri" w:hAnsi="Calibri" w:cs="Calibri"/>
          <w:color w:val="auto"/>
          <w:sz w:val="22"/>
          <w:szCs w:val="22"/>
        </w:rPr>
        <w:t xml:space="preserve"> as a result of</w:t>
      </w:r>
      <w:r w:rsidR="00E57AAE" w:rsidRPr="00907D73">
        <w:rPr>
          <w:rFonts w:ascii="Calibri" w:hAnsi="Calibri" w:cs="Calibri"/>
          <w:color w:val="auto"/>
          <w:sz w:val="22"/>
          <w:szCs w:val="22"/>
        </w:rPr>
        <w:t xml:space="preserve"> the completion of</w:t>
      </w:r>
      <w:r w:rsidR="00A575AC" w:rsidRPr="00907D73">
        <w:rPr>
          <w:rFonts w:ascii="Calibri" w:hAnsi="Calibri" w:cs="Calibri"/>
          <w:color w:val="auto"/>
          <w:sz w:val="22"/>
          <w:szCs w:val="22"/>
        </w:rPr>
        <w:t xml:space="preserve"> the</w:t>
      </w:r>
      <w:r w:rsidR="00E85477" w:rsidRPr="00907D73">
        <w:rPr>
          <w:rFonts w:ascii="Calibri" w:hAnsi="Calibri" w:cs="Calibri"/>
          <w:color w:val="auto"/>
          <w:sz w:val="22"/>
          <w:szCs w:val="22"/>
        </w:rPr>
        <w:t xml:space="preserve"> Science building and 5 other</w:t>
      </w:r>
      <w:r w:rsidR="00E57AAE" w:rsidRPr="00907D73">
        <w:rPr>
          <w:rFonts w:ascii="Calibri" w:hAnsi="Calibri" w:cs="Calibri"/>
          <w:color w:val="auto"/>
          <w:sz w:val="22"/>
          <w:szCs w:val="22"/>
        </w:rPr>
        <w:t xml:space="preserve"> </w:t>
      </w:r>
      <w:r w:rsidR="00A575AC" w:rsidRPr="00907D73">
        <w:rPr>
          <w:rFonts w:ascii="Calibri" w:hAnsi="Calibri" w:cs="Calibri"/>
          <w:color w:val="auto"/>
          <w:sz w:val="22"/>
          <w:szCs w:val="22"/>
        </w:rPr>
        <w:t>facilities</w:t>
      </w:r>
      <w:r w:rsidR="00E85477" w:rsidRPr="00907D73">
        <w:rPr>
          <w:rFonts w:ascii="Calibri" w:hAnsi="Calibri" w:cs="Calibri"/>
          <w:color w:val="auto"/>
          <w:sz w:val="22"/>
          <w:szCs w:val="22"/>
        </w:rPr>
        <w:t xml:space="preserve"> in the recent past</w:t>
      </w:r>
      <w:r w:rsidR="00470F5A" w:rsidRPr="00907D73">
        <w:rPr>
          <w:rFonts w:ascii="Calibri" w:hAnsi="Calibri" w:cs="Calibri"/>
          <w:color w:val="auto"/>
          <w:sz w:val="22"/>
          <w:szCs w:val="22"/>
        </w:rPr>
        <w:t>.   The UHMC,</w:t>
      </w:r>
      <w:r w:rsidR="00E57AAE" w:rsidRPr="00907D73">
        <w:rPr>
          <w:rFonts w:ascii="Calibri" w:hAnsi="Calibri" w:cs="Calibri"/>
          <w:color w:val="auto"/>
          <w:sz w:val="22"/>
          <w:szCs w:val="22"/>
        </w:rPr>
        <w:t xml:space="preserve"> Molokai campus </w:t>
      </w:r>
      <w:r w:rsidR="00FF35B2" w:rsidRPr="00907D73">
        <w:rPr>
          <w:rFonts w:ascii="Calibri" w:hAnsi="Calibri" w:cs="Calibri"/>
          <w:color w:val="auto"/>
          <w:sz w:val="22"/>
          <w:szCs w:val="22"/>
        </w:rPr>
        <w:t>does</w:t>
      </w:r>
      <w:r w:rsidR="00470F5A" w:rsidRPr="00907D73">
        <w:rPr>
          <w:rFonts w:ascii="Calibri" w:hAnsi="Calibri" w:cs="Calibri"/>
          <w:color w:val="auto"/>
          <w:sz w:val="22"/>
          <w:szCs w:val="22"/>
        </w:rPr>
        <w:t xml:space="preserve"> not benefit from Kahului campus infrastructure </w:t>
      </w:r>
      <w:r w:rsidR="00F42A62" w:rsidRPr="00907D73">
        <w:rPr>
          <w:rFonts w:ascii="Calibri" w:hAnsi="Calibri" w:cs="Calibri"/>
          <w:color w:val="auto"/>
          <w:sz w:val="22"/>
          <w:szCs w:val="22"/>
        </w:rPr>
        <w:t>improvements;</w:t>
      </w:r>
      <w:r w:rsidR="00FF35B2" w:rsidRPr="00907D73">
        <w:rPr>
          <w:rFonts w:ascii="Calibri" w:hAnsi="Calibri" w:cs="Calibri"/>
          <w:color w:val="auto"/>
          <w:sz w:val="22"/>
          <w:szCs w:val="22"/>
        </w:rPr>
        <w:t xml:space="preserve"> therefore, there is still unmet need</w:t>
      </w:r>
      <w:r w:rsidR="00A575AC" w:rsidRPr="00907D73">
        <w:rPr>
          <w:rFonts w:ascii="Calibri" w:hAnsi="Calibri" w:cs="Calibri"/>
          <w:color w:val="auto"/>
          <w:sz w:val="22"/>
          <w:szCs w:val="22"/>
        </w:rPr>
        <w:t xml:space="preserve">.  </w:t>
      </w:r>
    </w:p>
    <w:p w14:paraId="501A71D0" w14:textId="14C8E101" w:rsidR="00367D02" w:rsidRPr="00907D73" w:rsidRDefault="00367D02" w:rsidP="00367D02">
      <w:pPr>
        <w:pStyle w:val="Default"/>
        <w:numPr>
          <w:ilvl w:val="0"/>
          <w:numId w:val="7"/>
        </w:numPr>
        <w:rPr>
          <w:rFonts w:ascii="Calibri" w:hAnsi="Calibri" w:cs="Calibri"/>
          <w:color w:val="auto"/>
          <w:sz w:val="22"/>
          <w:szCs w:val="22"/>
        </w:rPr>
      </w:pPr>
      <w:r w:rsidRPr="00907D73">
        <w:rPr>
          <w:rFonts w:ascii="Calibri" w:hAnsi="Calibri" w:cs="Calibri"/>
          <w:color w:val="auto"/>
          <w:sz w:val="22"/>
          <w:szCs w:val="22"/>
        </w:rPr>
        <w:t>Fed</w:t>
      </w:r>
      <w:r w:rsidR="005C5728" w:rsidRPr="00907D73">
        <w:rPr>
          <w:rFonts w:ascii="Calibri" w:hAnsi="Calibri" w:cs="Calibri"/>
          <w:color w:val="auto"/>
          <w:sz w:val="22"/>
          <w:szCs w:val="22"/>
        </w:rPr>
        <w:t>eral program guidelines for EOC</w:t>
      </w:r>
      <w:r w:rsidRPr="00907D73">
        <w:rPr>
          <w:rFonts w:ascii="Calibri" w:hAnsi="Calibri" w:cs="Calibri"/>
          <w:color w:val="auto"/>
          <w:sz w:val="22"/>
          <w:szCs w:val="22"/>
        </w:rPr>
        <w:t xml:space="preserve"> limit the assistance the Molokai counselor can provide leaving gaps in service to island residents.  </w:t>
      </w:r>
      <w:r w:rsidR="00CD01E1" w:rsidRPr="00907D73">
        <w:rPr>
          <w:rFonts w:ascii="Calibri" w:hAnsi="Calibri" w:cs="Calibri"/>
          <w:color w:val="auto"/>
          <w:sz w:val="22"/>
          <w:szCs w:val="22"/>
        </w:rPr>
        <w:t>EOC</w:t>
      </w:r>
      <w:r w:rsidR="00781B86" w:rsidRPr="00907D73">
        <w:rPr>
          <w:rFonts w:ascii="Calibri" w:hAnsi="Calibri" w:cs="Calibri"/>
          <w:color w:val="auto"/>
          <w:sz w:val="22"/>
          <w:szCs w:val="22"/>
        </w:rPr>
        <w:t>’s</w:t>
      </w:r>
      <w:r w:rsidR="00CD01E1" w:rsidRPr="00907D73">
        <w:rPr>
          <w:rFonts w:ascii="Calibri" w:hAnsi="Calibri" w:cs="Calibri"/>
          <w:color w:val="auto"/>
          <w:sz w:val="22"/>
          <w:szCs w:val="22"/>
        </w:rPr>
        <w:t xml:space="preserve"> budgeting woes</w:t>
      </w:r>
      <w:r w:rsidR="00781B86" w:rsidRPr="00907D73">
        <w:rPr>
          <w:rFonts w:ascii="Calibri" w:hAnsi="Calibri" w:cs="Calibri"/>
          <w:color w:val="auto"/>
          <w:sz w:val="22"/>
          <w:szCs w:val="22"/>
        </w:rPr>
        <w:t xml:space="preserve"> in AY </w:t>
      </w:r>
      <w:r w:rsidR="00E92FAE" w:rsidRPr="00907D73">
        <w:rPr>
          <w:rFonts w:ascii="Calibri" w:hAnsi="Calibri" w:cs="Calibri"/>
          <w:color w:val="auto"/>
          <w:sz w:val="22"/>
          <w:szCs w:val="22"/>
        </w:rPr>
        <w:t>14-15</w:t>
      </w:r>
      <w:r w:rsidR="00781B86" w:rsidRPr="00907D73">
        <w:rPr>
          <w:rFonts w:ascii="Calibri" w:hAnsi="Calibri" w:cs="Calibri"/>
          <w:color w:val="auto"/>
          <w:sz w:val="22"/>
          <w:szCs w:val="22"/>
        </w:rPr>
        <w:t xml:space="preserve"> </w:t>
      </w:r>
      <w:r w:rsidR="00CD01E1" w:rsidRPr="00907D73">
        <w:rPr>
          <w:rFonts w:ascii="Calibri" w:hAnsi="Calibri" w:cs="Calibri"/>
          <w:color w:val="auto"/>
          <w:sz w:val="22"/>
          <w:szCs w:val="22"/>
        </w:rPr>
        <w:t xml:space="preserve">have resulted in </w:t>
      </w:r>
      <w:r w:rsidR="00781B86" w:rsidRPr="00907D73">
        <w:rPr>
          <w:rFonts w:ascii="Calibri" w:hAnsi="Calibri" w:cs="Calibri"/>
          <w:color w:val="auto"/>
          <w:sz w:val="22"/>
          <w:szCs w:val="22"/>
        </w:rPr>
        <w:t xml:space="preserve">program instability and </w:t>
      </w:r>
      <w:r w:rsidR="00CD01E1" w:rsidRPr="00907D73">
        <w:rPr>
          <w:rFonts w:ascii="Calibri" w:hAnsi="Calibri" w:cs="Calibri"/>
          <w:color w:val="auto"/>
          <w:sz w:val="22"/>
          <w:szCs w:val="22"/>
        </w:rPr>
        <w:t xml:space="preserve">staff hours </w:t>
      </w:r>
      <w:r w:rsidR="00E4717F" w:rsidRPr="00907D73">
        <w:rPr>
          <w:rFonts w:ascii="Calibri" w:hAnsi="Calibri" w:cs="Calibri"/>
          <w:color w:val="auto"/>
          <w:sz w:val="22"/>
          <w:szCs w:val="22"/>
        </w:rPr>
        <w:t>routinely</w:t>
      </w:r>
      <w:r w:rsidR="00CD01E1" w:rsidRPr="00907D73">
        <w:rPr>
          <w:rFonts w:ascii="Calibri" w:hAnsi="Calibri" w:cs="Calibri"/>
          <w:color w:val="auto"/>
          <w:sz w:val="22"/>
          <w:szCs w:val="22"/>
        </w:rPr>
        <w:t xml:space="preserve"> being adjusted to the detriment of students.</w:t>
      </w:r>
      <w:r w:rsidR="00781B86" w:rsidRPr="00907D73">
        <w:rPr>
          <w:rFonts w:ascii="Calibri" w:hAnsi="Calibri" w:cs="Calibri"/>
          <w:color w:val="auto"/>
          <w:sz w:val="22"/>
          <w:szCs w:val="22"/>
        </w:rPr>
        <w:t xml:space="preserve">  </w:t>
      </w:r>
    </w:p>
    <w:p w14:paraId="34CBAF2C" w14:textId="0A3DDB61" w:rsidR="00E46327" w:rsidRPr="00907D73" w:rsidRDefault="00E46327" w:rsidP="00B06EA5">
      <w:pPr>
        <w:pStyle w:val="Default"/>
        <w:numPr>
          <w:ilvl w:val="0"/>
          <w:numId w:val="7"/>
        </w:numPr>
        <w:rPr>
          <w:rFonts w:ascii="Calibri" w:hAnsi="Calibri" w:cs="Calibri"/>
          <w:color w:val="auto"/>
          <w:sz w:val="22"/>
          <w:szCs w:val="22"/>
        </w:rPr>
      </w:pPr>
      <w:r w:rsidRPr="00907D73">
        <w:rPr>
          <w:rFonts w:ascii="Calibri" w:hAnsi="Calibri" w:cs="Calibri"/>
          <w:color w:val="auto"/>
          <w:sz w:val="22"/>
          <w:szCs w:val="22"/>
        </w:rPr>
        <w:t xml:space="preserve">The majority of face-to-face instruction occurs after 4:30pm Monday through Thursday.  There is no </w:t>
      </w:r>
      <w:r w:rsidRPr="00907D73">
        <w:rPr>
          <w:rFonts w:ascii="Calibri" w:hAnsi="Calibri" w:cs="Calibri"/>
          <w:color w:val="auto"/>
          <w:sz w:val="22"/>
          <w:szCs w:val="22"/>
        </w:rPr>
        <w:lastRenderedPageBreak/>
        <w:t>staff or faculty position assigned to work these evening hours.</w:t>
      </w:r>
      <w:r w:rsidR="00472B87" w:rsidRPr="00907D73">
        <w:rPr>
          <w:rFonts w:ascii="Calibri" w:hAnsi="Calibri" w:cs="Calibri"/>
          <w:color w:val="auto"/>
          <w:sz w:val="22"/>
          <w:szCs w:val="22"/>
        </w:rPr>
        <w:t xml:space="preserve">  The evening hours are managed by student workers.</w:t>
      </w:r>
      <w:r w:rsidRPr="00907D73">
        <w:rPr>
          <w:rFonts w:ascii="Calibri" w:hAnsi="Calibri" w:cs="Calibri"/>
          <w:color w:val="auto"/>
          <w:sz w:val="22"/>
          <w:szCs w:val="22"/>
        </w:rPr>
        <w:t xml:space="preserve">  This presents a safety and security concern.</w:t>
      </w:r>
    </w:p>
    <w:p w14:paraId="3B5872FB" w14:textId="77777777" w:rsidR="003E5DD9" w:rsidRPr="00907D73" w:rsidRDefault="003E5DD9" w:rsidP="00B06EA5">
      <w:pPr>
        <w:pStyle w:val="Default"/>
        <w:numPr>
          <w:ilvl w:val="0"/>
          <w:numId w:val="7"/>
        </w:numPr>
        <w:rPr>
          <w:rFonts w:ascii="Calibri" w:hAnsi="Calibri" w:cs="Calibri"/>
          <w:color w:val="auto"/>
          <w:sz w:val="22"/>
          <w:szCs w:val="22"/>
        </w:rPr>
      </w:pPr>
      <w:r w:rsidRPr="00907D73">
        <w:rPr>
          <w:rFonts w:ascii="Calibri" w:hAnsi="Calibri" w:cs="Calibri"/>
          <w:color w:val="auto"/>
          <w:sz w:val="22"/>
          <w:szCs w:val="22"/>
        </w:rPr>
        <w:t>Lack o</w:t>
      </w:r>
      <w:r w:rsidR="007B478E" w:rsidRPr="00907D73">
        <w:rPr>
          <w:rFonts w:ascii="Calibri" w:hAnsi="Calibri" w:cs="Calibri"/>
          <w:color w:val="auto"/>
          <w:sz w:val="22"/>
          <w:szCs w:val="22"/>
        </w:rPr>
        <w:t xml:space="preserve">f facilities/personnel means that </w:t>
      </w:r>
      <w:r w:rsidRPr="00907D73">
        <w:rPr>
          <w:rFonts w:ascii="Calibri" w:hAnsi="Calibri" w:cs="Calibri"/>
          <w:color w:val="auto"/>
          <w:sz w:val="22"/>
          <w:szCs w:val="22"/>
        </w:rPr>
        <w:t xml:space="preserve">Molokai students </w:t>
      </w:r>
      <w:r w:rsidR="007B478E" w:rsidRPr="00907D73">
        <w:rPr>
          <w:rFonts w:ascii="Calibri" w:hAnsi="Calibri" w:cs="Calibri"/>
          <w:color w:val="auto"/>
          <w:sz w:val="22"/>
          <w:szCs w:val="22"/>
        </w:rPr>
        <w:t xml:space="preserve">do not receive </w:t>
      </w:r>
      <w:r w:rsidRPr="00907D73">
        <w:rPr>
          <w:rFonts w:ascii="Calibri" w:hAnsi="Calibri" w:cs="Calibri"/>
          <w:color w:val="auto"/>
          <w:sz w:val="22"/>
          <w:szCs w:val="22"/>
        </w:rPr>
        <w:t xml:space="preserve">a </w:t>
      </w:r>
      <w:r w:rsidR="007B478E" w:rsidRPr="00907D73">
        <w:rPr>
          <w:rFonts w:ascii="Calibri" w:hAnsi="Calibri" w:cs="Calibri"/>
          <w:color w:val="auto"/>
          <w:sz w:val="22"/>
          <w:szCs w:val="22"/>
        </w:rPr>
        <w:t>full-service college experience as do other UH students.</w:t>
      </w:r>
    </w:p>
    <w:p w14:paraId="71C9299A" w14:textId="541D06D9" w:rsidR="00F42A62" w:rsidRPr="00907D73" w:rsidRDefault="00F42A62" w:rsidP="00B06EA5">
      <w:pPr>
        <w:pStyle w:val="Default"/>
        <w:numPr>
          <w:ilvl w:val="0"/>
          <w:numId w:val="7"/>
        </w:numPr>
        <w:rPr>
          <w:rFonts w:ascii="Calibri" w:hAnsi="Calibri" w:cs="Calibri"/>
          <w:color w:val="auto"/>
          <w:sz w:val="22"/>
          <w:szCs w:val="22"/>
        </w:rPr>
      </w:pPr>
      <w:r w:rsidRPr="00907D73">
        <w:rPr>
          <w:rFonts w:ascii="Calibri" w:hAnsi="Calibri" w:cs="Calibri"/>
          <w:color w:val="auto"/>
          <w:sz w:val="22"/>
          <w:szCs w:val="22"/>
        </w:rPr>
        <w:t>T</w:t>
      </w:r>
      <w:r w:rsidR="009646D0" w:rsidRPr="00907D73">
        <w:rPr>
          <w:rFonts w:ascii="Calibri" w:hAnsi="Calibri" w:cs="Calibri"/>
          <w:color w:val="auto"/>
          <w:sz w:val="22"/>
          <w:szCs w:val="22"/>
        </w:rPr>
        <w:t>he deer problem at the Molokai F</w:t>
      </w:r>
      <w:r w:rsidRPr="00907D73">
        <w:rPr>
          <w:rFonts w:ascii="Calibri" w:hAnsi="Calibri" w:cs="Calibri"/>
          <w:color w:val="auto"/>
          <w:sz w:val="22"/>
          <w:szCs w:val="22"/>
        </w:rPr>
        <w:t xml:space="preserve">arm has prohibited the instructor from doing any field production projects.  Constructing a fence would be the best solution to address the problem.  </w:t>
      </w:r>
    </w:p>
    <w:p w14:paraId="4B3FCF6A" w14:textId="0215DEC0" w:rsidR="00811132" w:rsidRPr="00907D73" w:rsidRDefault="007B478E" w:rsidP="00B06EA5">
      <w:pPr>
        <w:pStyle w:val="Default"/>
        <w:numPr>
          <w:ilvl w:val="0"/>
          <w:numId w:val="7"/>
        </w:numPr>
        <w:rPr>
          <w:rFonts w:ascii="Calibri" w:hAnsi="Calibri" w:cs="Calibri"/>
          <w:color w:val="auto"/>
          <w:sz w:val="22"/>
          <w:szCs w:val="22"/>
        </w:rPr>
      </w:pPr>
      <w:r w:rsidRPr="00907D73">
        <w:rPr>
          <w:rFonts w:ascii="Calibri" w:hAnsi="Calibri" w:cs="Calibri"/>
          <w:color w:val="auto"/>
          <w:sz w:val="22"/>
          <w:szCs w:val="22"/>
        </w:rPr>
        <w:t xml:space="preserve">Enrollments and FTE have declined along with the rest of </w:t>
      </w:r>
      <w:r w:rsidR="006762D7" w:rsidRPr="00907D73">
        <w:rPr>
          <w:rFonts w:ascii="Calibri" w:hAnsi="Calibri" w:cs="Calibri"/>
          <w:color w:val="auto"/>
          <w:sz w:val="22"/>
          <w:szCs w:val="22"/>
        </w:rPr>
        <w:t>the UH system</w:t>
      </w:r>
      <w:r w:rsidR="00422A69" w:rsidRPr="00907D73">
        <w:rPr>
          <w:rFonts w:ascii="Calibri" w:hAnsi="Calibri" w:cs="Calibri"/>
          <w:color w:val="auto"/>
          <w:sz w:val="22"/>
          <w:szCs w:val="22"/>
        </w:rPr>
        <w:t xml:space="preserve">.  </w:t>
      </w:r>
    </w:p>
    <w:p w14:paraId="013C21E6" w14:textId="77777777" w:rsidR="00D54417" w:rsidRPr="00907D73" w:rsidRDefault="00D54417" w:rsidP="00367D02">
      <w:pPr>
        <w:pStyle w:val="Default"/>
        <w:rPr>
          <w:rFonts w:ascii="Calibri" w:hAnsi="Calibri" w:cs="Calibri"/>
          <w:color w:val="auto"/>
          <w:sz w:val="22"/>
          <w:szCs w:val="22"/>
        </w:rPr>
      </w:pPr>
    </w:p>
    <w:p w14:paraId="5AF47447" w14:textId="77777777" w:rsidR="00367D02" w:rsidRPr="00907D73" w:rsidRDefault="00367D02" w:rsidP="00367D02">
      <w:pPr>
        <w:pStyle w:val="Default"/>
        <w:spacing w:line="336" w:lineRule="atLeast"/>
        <w:ind w:left="477"/>
        <w:outlineLvl w:val="0"/>
        <w:rPr>
          <w:rFonts w:ascii="Calibri" w:hAnsi="Calibri" w:cs="Calibri"/>
          <w:color w:val="auto"/>
          <w:sz w:val="22"/>
          <w:szCs w:val="22"/>
        </w:rPr>
      </w:pPr>
      <w:r w:rsidRPr="00907D73">
        <w:rPr>
          <w:rFonts w:ascii="Calibri" w:hAnsi="Calibri" w:cs="Calibri"/>
          <w:color w:val="auto"/>
          <w:sz w:val="22"/>
          <w:szCs w:val="22"/>
        </w:rPr>
        <w:t xml:space="preserve">III. Action Plan </w:t>
      </w:r>
    </w:p>
    <w:p w14:paraId="3933BA46" w14:textId="77777777" w:rsidR="00CD6B5D" w:rsidRPr="00907D73" w:rsidRDefault="00CD6B5D" w:rsidP="00CD6B5D">
      <w:pPr>
        <w:pStyle w:val="Default"/>
        <w:spacing w:line="336" w:lineRule="atLeast"/>
        <w:outlineLvl w:val="0"/>
        <w:rPr>
          <w:rFonts w:ascii="Calibri" w:hAnsi="Calibri" w:cs="Calibri"/>
          <w:b/>
          <w:color w:val="auto"/>
          <w:sz w:val="22"/>
          <w:szCs w:val="22"/>
          <w:u w:val="single"/>
        </w:rPr>
      </w:pPr>
    </w:p>
    <w:p w14:paraId="1213ADA2" w14:textId="17F8E636" w:rsidR="00CD6B5D" w:rsidRPr="00907D73" w:rsidRDefault="00CD6B5D" w:rsidP="00F80316">
      <w:pPr>
        <w:pStyle w:val="Default"/>
        <w:outlineLvl w:val="0"/>
        <w:rPr>
          <w:rFonts w:ascii="Calibri" w:hAnsi="Calibri" w:cs="Calibri"/>
          <w:b/>
          <w:color w:val="auto"/>
          <w:sz w:val="22"/>
          <w:szCs w:val="22"/>
          <w:u w:val="single"/>
        </w:rPr>
      </w:pPr>
      <w:r w:rsidRPr="00907D73">
        <w:rPr>
          <w:rFonts w:ascii="Calibri" w:hAnsi="Calibri" w:cs="Calibri"/>
          <w:b/>
          <w:color w:val="auto"/>
          <w:sz w:val="22"/>
          <w:szCs w:val="22"/>
          <w:u w:val="single"/>
        </w:rPr>
        <w:t>Planned Changes to Improve Student Learning &amp; Program Success</w:t>
      </w:r>
    </w:p>
    <w:p w14:paraId="107DEF57" w14:textId="77777777" w:rsidR="00CD6B5D" w:rsidRPr="00907D73" w:rsidRDefault="00CD6B5D" w:rsidP="00F80316">
      <w:pPr>
        <w:pStyle w:val="Default"/>
        <w:outlineLvl w:val="0"/>
        <w:rPr>
          <w:rFonts w:ascii="Calibri" w:hAnsi="Calibri" w:cs="Calibri"/>
          <w:b/>
          <w:color w:val="auto"/>
          <w:sz w:val="22"/>
          <w:szCs w:val="22"/>
          <w:u w:val="single"/>
        </w:rPr>
      </w:pPr>
    </w:p>
    <w:p w14:paraId="0F2D52B0" w14:textId="37017681" w:rsidR="00140A6C" w:rsidRPr="00907D73" w:rsidRDefault="00140A6C" w:rsidP="00F80316">
      <w:pPr>
        <w:pStyle w:val="NoSpacing"/>
        <w:rPr>
          <w:i/>
        </w:rPr>
      </w:pPr>
      <w:r w:rsidRPr="00907D73">
        <w:rPr>
          <w:i/>
        </w:rPr>
        <w:t>Recruitment and persistence plan</w:t>
      </w:r>
    </w:p>
    <w:p w14:paraId="203D8C18" w14:textId="70B072F7" w:rsidR="00140A6C" w:rsidRPr="00907D73" w:rsidRDefault="00140A6C" w:rsidP="00F80316">
      <w:pPr>
        <w:pStyle w:val="NoSpacing"/>
      </w:pPr>
      <w:r w:rsidRPr="00907D73">
        <w:t xml:space="preserve">Prior to the start of each registration period, the staff at UH Maui College, Molokai </w:t>
      </w:r>
      <w:r w:rsidR="00FF537B" w:rsidRPr="00907D73">
        <w:t>meets</w:t>
      </w:r>
      <w:r w:rsidRPr="00907D73">
        <w:t xml:space="preserve"> to outline a recruitment and persistence plan for the following semester.  The plan includes a list of activities, the individuals assigned to completing the different tasks and deadline dates.  The recruit</w:t>
      </w:r>
      <w:r w:rsidR="00FF537B" w:rsidRPr="00907D73">
        <w:t>ment section focuses on ways to attract</w:t>
      </w:r>
      <w:r w:rsidRPr="00907D73">
        <w:t xml:space="preserve"> new students to UH Maui College, Molokai in venues such as community even</w:t>
      </w:r>
      <w:r w:rsidR="00FF537B" w:rsidRPr="00907D73">
        <w:t xml:space="preserve">ts, workforce presentations, </w:t>
      </w:r>
      <w:r w:rsidRPr="00907D73">
        <w:t>high school outreach</w:t>
      </w:r>
      <w:r w:rsidR="00FF537B" w:rsidRPr="00907D73">
        <w:t>, etc</w:t>
      </w:r>
      <w:r w:rsidRPr="00907D73">
        <w:t xml:space="preserve">.  The persistence </w:t>
      </w:r>
      <w:r w:rsidR="00FF537B" w:rsidRPr="00907D73">
        <w:t>efforts involve data tracking and enrollment management practices to ensure that students are maintaining their progress toward their desired certificate or degree.  The plan will be a tool that can be used continuously and provides the flexibility necessary to make changes as new priorities or areas of need emerge.</w:t>
      </w:r>
    </w:p>
    <w:p w14:paraId="3C375535" w14:textId="77777777" w:rsidR="00E113FE" w:rsidRPr="00907D73" w:rsidRDefault="00E113FE" w:rsidP="00F80316">
      <w:pPr>
        <w:pStyle w:val="NoSpacing"/>
      </w:pPr>
    </w:p>
    <w:p w14:paraId="31CCA640" w14:textId="65EBDA1E" w:rsidR="00E113FE" w:rsidRPr="00907D73" w:rsidRDefault="00E113FE" w:rsidP="00F80316">
      <w:pPr>
        <w:pStyle w:val="NoSpacing"/>
      </w:pPr>
      <w:r w:rsidRPr="00907D73">
        <w:t xml:space="preserve">The plan was first established in </w:t>
      </w:r>
      <w:proofErr w:type="gramStart"/>
      <w:r w:rsidRPr="00907D73">
        <w:t>Spring</w:t>
      </w:r>
      <w:proofErr w:type="gramEnd"/>
      <w:r w:rsidRPr="00907D73">
        <w:t xml:space="preserve"> 2015 and has proven to be an effective model for guiding the team each semester.  By putting the plan to action, the team at UHMC, Molo</w:t>
      </w:r>
      <w:r w:rsidR="00AF62E9" w:rsidRPr="00907D73">
        <w:t xml:space="preserve">kai was able to increase enrollment from 191 in </w:t>
      </w:r>
      <w:proofErr w:type="gramStart"/>
      <w:r w:rsidR="00AF62E9" w:rsidRPr="00907D73">
        <w:t>Fall</w:t>
      </w:r>
      <w:proofErr w:type="gramEnd"/>
      <w:r w:rsidR="00AF62E9" w:rsidRPr="00907D73">
        <w:t xml:space="preserve"> 2014 to 206 by Fall 2015.  This was a significant accomplishment during a time when most other community college campuses in the UH system continued to suffer from enrollment decline.  </w:t>
      </w:r>
    </w:p>
    <w:p w14:paraId="0ADD7C01" w14:textId="77777777" w:rsidR="00FF537B" w:rsidRPr="00907D73" w:rsidRDefault="00FF537B" w:rsidP="00F80316">
      <w:pPr>
        <w:pStyle w:val="NoSpacing"/>
        <w:rPr>
          <w:i/>
        </w:rPr>
      </w:pPr>
    </w:p>
    <w:p w14:paraId="17DB60C4" w14:textId="561BFD9E" w:rsidR="00FF537B" w:rsidRPr="00907D73" w:rsidRDefault="00FF537B" w:rsidP="00F80316">
      <w:pPr>
        <w:pStyle w:val="NoSpacing"/>
        <w:rPr>
          <w:i/>
        </w:rPr>
      </w:pPr>
      <w:r w:rsidRPr="00907D73">
        <w:rPr>
          <w:i/>
        </w:rPr>
        <w:t>First Year Experience and New Student Orientation</w:t>
      </w:r>
    </w:p>
    <w:p w14:paraId="26F0A91F" w14:textId="294DD8AF" w:rsidR="00E113FE" w:rsidRPr="00907D73" w:rsidRDefault="00FF537B" w:rsidP="00F80316">
      <w:pPr>
        <w:pStyle w:val="NoSpacing"/>
      </w:pPr>
      <w:r w:rsidRPr="00907D73">
        <w:t xml:space="preserve">Currently, the </w:t>
      </w:r>
      <w:r w:rsidR="00AF62E9" w:rsidRPr="00907D73">
        <w:t xml:space="preserve">Molokai </w:t>
      </w:r>
      <w:r w:rsidRPr="00907D73">
        <w:t xml:space="preserve">program offers a new student orientation in the </w:t>
      </w:r>
      <w:proofErr w:type="gramStart"/>
      <w:r w:rsidRPr="00907D73">
        <w:t>Fall</w:t>
      </w:r>
      <w:proofErr w:type="gramEnd"/>
      <w:r w:rsidRPr="00907D73">
        <w:t xml:space="preserve"> semester called “Freshman Foundation” that aims to build a network of support for new students</w:t>
      </w:r>
      <w:r w:rsidR="00E113FE" w:rsidRPr="00907D73">
        <w:t xml:space="preserve"> and provide them with basic information to promote student success</w:t>
      </w:r>
      <w:r w:rsidRPr="00907D73">
        <w:t xml:space="preserve">.  </w:t>
      </w:r>
      <w:r w:rsidR="00E113FE" w:rsidRPr="00907D73">
        <w:rPr>
          <w:rFonts w:cs="Arial"/>
          <w:color w:val="000000"/>
          <w:shd w:val="clear" w:color="auto" w:fill="FFFFFF"/>
        </w:rPr>
        <w:t xml:space="preserve">Data from 2014 illustrate the importance of this event.  Sixty two percent (62%) of freshman who attended freshman foundation persisted to the following spring.  Of the freshman who did not attend freshman foundation, only </w:t>
      </w:r>
      <w:r w:rsidR="00472B87" w:rsidRPr="00907D73">
        <w:rPr>
          <w:rFonts w:cs="Arial"/>
          <w:color w:val="000000"/>
          <w:shd w:val="clear" w:color="auto" w:fill="FFFFFF"/>
        </w:rPr>
        <w:t xml:space="preserve">44% persisted to the following </w:t>
      </w:r>
      <w:proofErr w:type="gramStart"/>
      <w:r w:rsidR="00472B87" w:rsidRPr="00907D73">
        <w:rPr>
          <w:rFonts w:cs="Arial"/>
          <w:color w:val="000000"/>
          <w:shd w:val="clear" w:color="auto" w:fill="FFFFFF"/>
        </w:rPr>
        <w:t>S</w:t>
      </w:r>
      <w:r w:rsidR="00E113FE" w:rsidRPr="00907D73">
        <w:rPr>
          <w:rFonts w:cs="Arial"/>
          <w:color w:val="000000"/>
          <w:shd w:val="clear" w:color="auto" w:fill="FFFFFF"/>
        </w:rPr>
        <w:t>pring</w:t>
      </w:r>
      <w:proofErr w:type="gramEnd"/>
      <w:r w:rsidR="00E113FE" w:rsidRPr="00907D73">
        <w:rPr>
          <w:rFonts w:cs="Arial"/>
          <w:color w:val="000000"/>
          <w:shd w:val="clear" w:color="auto" w:fill="FFFFFF"/>
        </w:rPr>
        <w:t>.</w:t>
      </w:r>
      <w:r w:rsidRPr="00907D73">
        <w:t xml:space="preserve">  </w:t>
      </w:r>
    </w:p>
    <w:p w14:paraId="5ED77870" w14:textId="77777777" w:rsidR="00E113FE" w:rsidRPr="00907D73" w:rsidRDefault="00E113FE" w:rsidP="00F80316">
      <w:pPr>
        <w:pStyle w:val="NoSpacing"/>
      </w:pPr>
    </w:p>
    <w:p w14:paraId="64FF0D36" w14:textId="76E2B37B" w:rsidR="00FF537B" w:rsidRPr="00907D73" w:rsidRDefault="00AF62E9" w:rsidP="00F80316">
      <w:pPr>
        <w:pStyle w:val="NoSpacing"/>
      </w:pPr>
      <w:r w:rsidRPr="00907D73">
        <w:t>With the success of Freshman Foundation, there is still continued</w:t>
      </w:r>
      <w:r w:rsidR="00E113FE" w:rsidRPr="00907D73">
        <w:t xml:space="preserve"> opportunity to develop a more comprehensive program t</w:t>
      </w:r>
      <w:r w:rsidRPr="00907D73">
        <w:t>o address</w:t>
      </w:r>
      <w:r w:rsidR="00E113FE" w:rsidRPr="00907D73">
        <w:t xml:space="preserve"> </w:t>
      </w:r>
      <w:r w:rsidRPr="00907D73">
        <w:t>success rates for</w:t>
      </w:r>
      <w:r w:rsidR="00E113FE" w:rsidRPr="00907D73">
        <w:t xml:space="preserve"> first-time students.  Improving upon first year</w:t>
      </w:r>
      <w:r w:rsidR="00FF537B" w:rsidRPr="00907D73">
        <w:t xml:space="preserve"> efforts to include a </w:t>
      </w:r>
      <w:proofErr w:type="gramStart"/>
      <w:r w:rsidR="00FF537B" w:rsidRPr="00907D73">
        <w:t>Spring</w:t>
      </w:r>
      <w:proofErr w:type="gramEnd"/>
      <w:r w:rsidR="00FF537B" w:rsidRPr="00907D73">
        <w:t xml:space="preserve"> orientation and broader support for first year students outside of </w:t>
      </w:r>
      <w:r w:rsidR="00E113FE" w:rsidRPr="00907D73">
        <w:t>these</w:t>
      </w:r>
      <w:r w:rsidR="00FF537B" w:rsidRPr="00907D73">
        <w:t xml:space="preserve"> one-time event</w:t>
      </w:r>
      <w:r w:rsidRPr="00907D73">
        <w:t>s</w:t>
      </w:r>
      <w:r w:rsidR="00E113FE" w:rsidRPr="00907D73">
        <w:t xml:space="preserve"> will be a future priority</w:t>
      </w:r>
      <w:r w:rsidR="00FF537B" w:rsidRPr="00907D73">
        <w:t>.</w:t>
      </w:r>
      <w:r w:rsidRPr="00907D73">
        <w:t xml:space="preserve"> UH Maui College, Molokai has requested staff representation on the first year experience advisory council so we can work with the Kahului campus to share best practices for caring for first-time, non-traditional and returning students.  </w:t>
      </w:r>
    </w:p>
    <w:p w14:paraId="19219AB2" w14:textId="77777777" w:rsidR="00140A6C" w:rsidRPr="00907D73" w:rsidRDefault="00140A6C" w:rsidP="00F80316">
      <w:pPr>
        <w:pStyle w:val="Default"/>
        <w:outlineLvl w:val="0"/>
        <w:rPr>
          <w:rFonts w:ascii="Calibri" w:hAnsi="Calibri" w:cs="Calibri"/>
          <w:b/>
          <w:color w:val="auto"/>
          <w:sz w:val="22"/>
          <w:szCs w:val="22"/>
          <w:u w:val="single"/>
        </w:rPr>
      </w:pPr>
    </w:p>
    <w:p w14:paraId="34A34ADB" w14:textId="56F295FF" w:rsidR="00AF62E9" w:rsidRPr="00907D73" w:rsidRDefault="00AF62E9" w:rsidP="00F80316">
      <w:pPr>
        <w:pStyle w:val="NoSpacing"/>
        <w:rPr>
          <w:i/>
        </w:rPr>
      </w:pPr>
      <w:r w:rsidRPr="00907D73">
        <w:rPr>
          <w:i/>
        </w:rPr>
        <w:t>Growth in Early College Programs</w:t>
      </w:r>
    </w:p>
    <w:p w14:paraId="0F7FCB34" w14:textId="52A67299" w:rsidR="00AF62E9" w:rsidRPr="00907D73" w:rsidRDefault="00AF62E9" w:rsidP="00F80316">
      <w:pPr>
        <w:pStyle w:val="Default"/>
        <w:spacing w:after="288"/>
        <w:rPr>
          <w:rFonts w:ascii="Calibri" w:hAnsi="Calibri" w:cs="Calibri"/>
          <w:color w:val="auto"/>
          <w:sz w:val="22"/>
          <w:szCs w:val="22"/>
        </w:rPr>
      </w:pPr>
      <w:r w:rsidRPr="00907D73">
        <w:rPr>
          <w:rFonts w:ascii="Calibri" w:hAnsi="Calibri" w:cs="Calibri"/>
          <w:color w:val="auto"/>
          <w:sz w:val="22"/>
          <w:szCs w:val="22"/>
        </w:rPr>
        <w:t xml:space="preserve">There has been significant growth in the demand for high school students wanting to enroll in early college programs.  </w:t>
      </w:r>
      <w:r w:rsidR="00451E6A" w:rsidRPr="00907D73">
        <w:rPr>
          <w:rFonts w:ascii="Calibri" w:hAnsi="Calibri" w:cs="Calibri"/>
          <w:color w:val="auto"/>
          <w:sz w:val="22"/>
          <w:szCs w:val="22"/>
        </w:rPr>
        <w:t xml:space="preserve">The graduating class of 2014 earned a total of 25 credits by graduation.  That number is expected to at least quintuple for the graduating class of 2016.  Tracking the graduating class of 2016 will be of great importance to see the impact on these students transition to post-secondary institutions and how their </w:t>
      </w:r>
      <w:r w:rsidR="00451E6A" w:rsidRPr="00907D73">
        <w:rPr>
          <w:rFonts w:ascii="Calibri" w:hAnsi="Calibri" w:cs="Calibri"/>
          <w:color w:val="auto"/>
          <w:sz w:val="22"/>
          <w:szCs w:val="22"/>
        </w:rPr>
        <w:lastRenderedPageBreak/>
        <w:t xml:space="preserve">participation in early college programs </w:t>
      </w:r>
      <w:r w:rsidR="00472B87" w:rsidRPr="00907D73">
        <w:rPr>
          <w:rFonts w:ascii="Calibri" w:hAnsi="Calibri" w:cs="Calibri"/>
          <w:color w:val="auto"/>
          <w:sz w:val="22"/>
          <w:szCs w:val="22"/>
        </w:rPr>
        <w:t>affects</w:t>
      </w:r>
      <w:r w:rsidR="00CC6CD6" w:rsidRPr="00907D73">
        <w:rPr>
          <w:rFonts w:ascii="Calibri" w:hAnsi="Calibri" w:cs="Calibri"/>
          <w:color w:val="auto"/>
          <w:sz w:val="22"/>
          <w:szCs w:val="22"/>
        </w:rPr>
        <w:t xml:space="preserve"> their retention and persistence</w:t>
      </w:r>
      <w:r w:rsidR="00451E6A" w:rsidRPr="00907D73">
        <w:rPr>
          <w:rFonts w:ascii="Calibri" w:hAnsi="Calibri" w:cs="Calibri"/>
          <w:color w:val="auto"/>
          <w:sz w:val="22"/>
          <w:szCs w:val="22"/>
        </w:rPr>
        <w:t xml:space="preserve">.  It has been rewarding to collaborate with Molokai High School on growing the program and putting the correct support mechanisms into place to ensure student success.  </w:t>
      </w:r>
    </w:p>
    <w:p w14:paraId="420487E1" w14:textId="0007BF9E" w:rsidR="00451E6A" w:rsidRPr="00907D73" w:rsidRDefault="00451E6A" w:rsidP="00F80316">
      <w:pPr>
        <w:pStyle w:val="Default"/>
        <w:spacing w:after="288"/>
        <w:rPr>
          <w:rFonts w:ascii="Calibri" w:hAnsi="Calibri" w:cs="Calibri"/>
          <w:color w:val="auto"/>
          <w:sz w:val="22"/>
          <w:szCs w:val="22"/>
        </w:rPr>
      </w:pPr>
      <w:r w:rsidRPr="00907D73">
        <w:rPr>
          <w:rFonts w:ascii="Calibri" w:hAnsi="Calibri" w:cs="Calibri"/>
          <w:color w:val="auto"/>
          <w:sz w:val="22"/>
          <w:szCs w:val="22"/>
        </w:rPr>
        <w:t xml:space="preserve">Molokai High School is the current recipient of an Early College High School grant which was </w:t>
      </w:r>
      <w:r w:rsidR="00CC6CD6" w:rsidRPr="00907D73">
        <w:rPr>
          <w:rFonts w:ascii="Calibri" w:hAnsi="Calibri" w:cs="Calibri"/>
          <w:color w:val="auto"/>
          <w:sz w:val="22"/>
          <w:szCs w:val="22"/>
        </w:rPr>
        <w:t>funded</w:t>
      </w:r>
      <w:r w:rsidRPr="00907D73">
        <w:rPr>
          <w:rFonts w:ascii="Calibri" w:hAnsi="Calibri" w:cs="Calibri"/>
          <w:color w:val="auto"/>
          <w:sz w:val="22"/>
          <w:szCs w:val="22"/>
        </w:rPr>
        <w:t xml:space="preserve"> by the Castle Foundation and is </w:t>
      </w:r>
      <w:r w:rsidR="00132377" w:rsidRPr="00907D73">
        <w:rPr>
          <w:rFonts w:ascii="Calibri" w:hAnsi="Calibri" w:cs="Calibri"/>
          <w:color w:val="auto"/>
          <w:sz w:val="22"/>
          <w:szCs w:val="22"/>
        </w:rPr>
        <w:t xml:space="preserve">administered by Hawaii P-20.  The program is currently in the second year of a three year grant.  </w:t>
      </w:r>
      <w:r w:rsidR="00CC6CD6" w:rsidRPr="00907D73">
        <w:rPr>
          <w:rFonts w:ascii="Calibri" w:hAnsi="Calibri" w:cs="Calibri"/>
          <w:color w:val="auto"/>
          <w:sz w:val="22"/>
          <w:szCs w:val="22"/>
        </w:rPr>
        <w:t>Data</w:t>
      </w:r>
      <w:r w:rsidR="00132377" w:rsidRPr="00907D73">
        <w:rPr>
          <w:rFonts w:ascii="Calibri" w:hAnsi="Calibri" w:cs="Calibri"/>
          <w:color w:val="auto"/>
          <w:sz w:val="22"/>
          <w:szCs w:val="22"/>
        </w:rPr>
        <w:t xml:space="preserve"> collected through the program </w:t>
      </w:r>
      <w:r w:rsidR="00CC6CD6" w:rsidRPr="00907D73">
        <w:rPr>
          <w:rFonts w:ascii="Calibri" w:hAnsi="Calibri" w:cs="Calibri"/>
          <w:color w:val="auto"/>
          <w:sz w:val="22"/>
          <w:szCs w:val="22"/>
        </w:rPr>
        <w:t>along with a</w:t>
      </w:r>
      <w:r w:rsidR="00132377" w:rsidRPr="00907D73">
        <w:rPr>
          <w:rFonts w:ascii="Calibri" w:hAnsi="Calibri" w:cs="Calibri"/>
          <w:color w:val="auto"/>
          <w:sz w:val="22"/>
          <w:szCs w:val="22"/>
        </w:rPr>
        <w:t xml:space="preserve"> qualitative study that will be completed by Hawaii P-20, </w:t>
      </w:r>
      <w:r w:rsidR="00CC6CD6" w:rsidRPr="00907D73">
        <w:rPr>
          <w:rFonts w:ascii="Calibri" w:hAnsi="Calibri" w:cs="Calibri"/>
          <w:color w:val="auto"/>
          <w:sz w:val="22"/>
          <w:szCs w:val="22"/>
        </w:rPr>
        <w:t xml:space="preserve">will provide information we need to assess the program and develop a sustainability model by </w:t>
      </w:r>
      <w:proofErr w:type="gramStart"/>
      <w:r w:rsidR="00CC6CD6" w:rsidRPr="00907D73">
        <w:rPr>
          <w:rFonts w:ascii="Calibri" w:hAnsi="Calibri" w:cs="Calibri"/>
          <w:color w:val="auto"/>
          <w:sz w:val="22"/>
          <w:szCs w:val="22"/>
        </w:rPr>
        <w:t>Fall</w:t>
      </w:r>
      <w:proofErr w:type="gramEnd"/>
      <w:r w:rsidR="00CC6CD6" w:rsidRPr="00907D73">
        <w:rPr>
          <w:rFonts w:ascii="Calibri" w:hAnsi="Calibri" w:cs="Calibri"/>
          <w:color w:val="auto"/>
          <w:sz w:val="22"/>
          <w:szCs w:val="22"/>
        </w:rPr>
        <w:t xml:space="preserve"> 2017.  </w:t>
      </w:r>
    </w:p>
    <w:p w14:paraId="584BE35A" w14:textId="160FCD83" w:rsidR="008624CA" w:rsidRPr="00907D73" w:rsidRDefault="008624CA" w:rsidP="00F80316">
      <w:pPr>
        <w:pStyle w:val="NoSpacing"/>
        <w:rPr>
          <w:i/>
        </w:rPr>
      </w:pPr>
      <w:r w:rsidRPr="00907D73">
        <w:rPr>
          <w:i/>
        </w:rPr>
        <w:t>Lecturer Evaluations</w:t>
      </w:r>
    </w:p>
    <w:p w14:paraId="774BE331" w14:textId="5687352B" w:rsidR="008624CA" w:rsidRPr="00907D73" w:rsidRDefault="008624CA" w:rsidP="00F80316">
      <w:pPr>
        <w:pStyle w:val="NoSpacing"/>
      </w:pPr>
      <w:r w:rsidRPr="00907D73">
        <w:t>Lecturer evaluations are completed each semester for all lectu</w:t>
      </w:r>
      <w:r w:rsidR="00472B87" w:rsidRPr="00907D73">
        <w:t>r</w:t>
      </w:r>
      <w:r w:rsidRPr="00907D73">
        <w:t xml:space="preserve">ers on Molokai.  This data is reviewed by the Molokai Coordinator and a copy is provided to the lecturer and the Vice Chancellor for Academic Affairs.  If there is concern regarding the student feedback, dialogue is arranged between the three parties to address the areas of concern.  </w:t>
      </w:r>
    </w:p>
    <w:p w14:paraId="1D2ACECB" w14:textId="77777777" w:rsidR="008624CA" w:rsidRPr="00907D73" w:rsidRDefault="008624CA" w:rsidP="00F80316">
      <w:pPr>
        <w:pStyle w:val="NoSpacing"/>
      </w:pPr>
    </w:p>
    <w:p w14:paraId="7C777223" w14:textId="1C0F8771" w:rsidR="008624CA" w:rsidRPr="00907D73" w:rsidRDefault="008624CA" w:rsidP="00F80316">
      <w:pPr>
        <w:pStyle w:val="NoSpacing"/>
      </w:pPr>
      <w:r w:rsidRPr="00907D73">
        <w:t xml:space="preserve">In order to strengthen the current assessment practices and to ensure the alignment of student learning outcomes in all courses, in </w:t>
      </w:r>
      <w:proofErr w:type="gramStart"/>
      <w:r w:rsidRPr="00907D73">
        <w:t>Fall</w:t>
      </w:r>
      <w:proofErr w:type="gramEnd"/>
      <w:r w:rsidRPr="00907D73">
        <w:t xml:space="preserve"> 2015</w:t>
      </w:r>
      <w:r w:rsidR="00472B87" w:rsidRPr="00907D73">
        <w:t>,</w:t>
      </w:r>
      <w:r w:rsidRPr="00907D73">
        <w:t xml:space="preserve"> all Molokai lecturers will partake in an evaluation process that includes student evaluations, at least one peer assessment and a self-evaluation.  This practice is in accordance with UHCC System Policy 9.104 and will help to strengthen the academic instruction on Molokai.</w:t>
      </w:r>
    </w:p>
    <w:p w14:paraId="725DDDB8" w14:textId="77777777" w:rsidR="008624CA" w:rsidRPr="00907D73" w:rsidRDefault="008624CA" w:rsidP="00F80316">
      <w:pPr>
        <w:pStyle w:val="NoSpacing"/>
        <w:rPr>
          <w:i/>
        </w:rPr>
      </w:pPr>
    </w:p>
    <w:p w14:paraId="1E9AFD43" w14:textId="6FDDFF04" w:rsidR="00CC6CD6" w:rsidRPr="00907D73" w:rsidRDefault="00CC6CD6" w:rsidP="00F80316">
      <w:pPr>
        <w:pStyle w:val="NoSpacing"/>
        <w:rPr>
          <w:i/>
        </w:rPr>
      </w:pPr>
      <w:r w:rsidRPr="00907D73">
        <w:rPr>
          <w:i/>
        </w:rPr>
        <w:t>Professional Development</w:t>
      </w:r>
    </w:p>
    <w:p w14:paraId="1BEE435D" w14:textId="63E44C09" w:rsidR="00CC6CD6" w:rsidRPr="00907D73" w:rsidRDefault="008624CA" w:rsidP="00F80316">
      <w:pPr>
        <w:pStyle w:val="Default"/>
        <w:spacing w:after="288"/>
        <w:rPr>
          <w:rFonts w:ascii="Calibri" w:hAnsi="Calibri" w:cs="Calibri"/>
          <w:color w:val="auto"/>
          <w:sz w:val="22"/>
          <w:szCs w:val="22"/>
        </w:rPr>
      </w:pPr>
      <w:r w:rsidRPr="00907D73">
        <w:rPr>
          <w:rFonts w:ascii="Calibri" w:hAnsi="Calibri" w:cs="Calibri"/>
          <w:color w:val="auto"/>
          <w:sz w:val="22"/>
          <w:szCs w:val="22"/>
        </w:rPr>
        <w:t xml:space="preserve">In </w:t>
      </w:r>
      <w:proofErr w:type="gramStart"/>
      <w:r w:rsidRPr="00907D73">
        <w:rPr>
          <w:rFonts w:ascii="Calibri" w:hAnsi="Calibri" w:cs="Calibri"/>
          <w:color w:val="auto"/>
          <w:sz w:val="22"/>
          <w:szCs w:val="22"/>
        </w:rPr>
        <w:t>Spring</w:t>
      </w:r>
      <w:proofErr w:type="gramEnd"/>
      <w:r w:rsidRPr="00907D73">
        <w:rPr>
          <w:rFonts w:ascii="Calibri" w:hAnsi="Calibri" w:cs="Calibri"/>
          <w:color w:val="auto"/>
          <w:sz w:val="22"/>
          <w:szCs w:val="22"/>
        </w:rPr>
        <w:t xml:space="preserve"> 2015 a Molokai lecturer and staff member </w:t>
      </w:r>
      <w:r w:rsidR="005F35CF" w:rsidRPr="00907D73">
        <w:rPr>
          <w:rFonts w:ascii="Calibri" w:hAnsi="Calibri" w:cs="Calibri"/>
          <w:color w:val="auto"/>
          <w:sz w:val="22"/>
          <w:szCs w:val="22"/>
        </w:rPr>
        <w:t>co-</w:t>
      </w:r>
      <w:r w:rsidRPr="00907D73">
        <w:rPr>
          <w:rFonts w:ascii="Calibri" w:hAnsi="Calibri" w:cs="Calibri"/>
          <w:color w:val="auto"/>
          <w:sz w:val="22"/>
          <w:szCs w:val="22"/>
        </w:rPr>
        <w:t xml:space="preserve">hosted a distance learning professional development workshop for the </w:t>
      </w:r>
      <w:r w:rsidR="005F35CF" w:rsidRPr="00907D73">
        <w:rPr>
          <w:rFonts w:ascii="Calibri" w:hAnsi="Calibri" w:cs="Calibri"/>
          <w:color w:val="auto"/>
          <w:sz w:val="22"/>
          <w:szCs w:val="22"/>
        </w:rPr>
        <w:t xml:space="preserve">UHMC </w:t>
      </w:r>
      <w:r w:rsidRPr="00907D73">
        <w:rPr>
          <w:rFonts w:ascii="Calibri" w:hAnsi="Calibri" w:cs="Calibri"/>
          <w:color w:val="auto"/>
          <w:sz w:val="22"/>
          <w:szCs w:val="22"/>
        </w:rPr>
        <w:t>campus</w:t>
      </w:r>
      <w:r w:rsidR="005F35CF" w:rsidRPr="00907D73">
        <w:rPr>
          <w:rFonts w:ascii="Calibri" w:hAnsi="Calibri" w:cs="Calibri"/>
          <w:color w:val="auto"/>
          <w:sz w:val="22"/>
          <w:szCs w:val="22"/>
        </w:rPr>
        <w:t xml:space="preserve"> community</w:t>
      </w:r>
      <w:r w:rsidRPr="00907D73">
        <w:rPr>
          <w:rFonts w:ascii="Calibri" w:hAnsi="Calibri" w:cs="Calibri"/>
          <w:color w:val="auto"/>
          <w:sz w:val="22"/>
          <w:szCs w:val="22"/>
        </w:rPr>
        <w:t xml:space="preserve"> focused on using </w:t>
      </w:r>
      <w:proofErr w:type="spellStart"/>
      <w:r w:rsidRPr="00907D73">
        <w:rPr>
          <w:rFonts w:ascii="Calibri" w:hAnsi="Calibri" w:cs="Calibri"/>
          <w:color w:val="auto"/>
          <w:sz w:val="22"/>
          <w:szCs w:val="22"/>
        </w:rPr>
        <w:t>Weebly</w:t>
      </w:r>
      <w:proofErr w:type="spellEnd"/>
      <w:r w:rsidRPr="00907D73">
        <w:rPr>
          <w:rFonts w:ascii="Calibri" w:hAnsi="Calibri" w:cs="Calibri"/>
          <w:color w:val="auto"/>
          <w:sz w:val="22"/>
          <w:szCs w:val="22"/>
        </w:rPr>
        <w:t xml:space="preserve"> and Video Conferencing to Enhance Student Engagement.  The workshop was one of the first professional development opportunities to be o</w:t>
      </w:r>
      <w:r w:rsidR="005F35CF" w:rsidRPr="00907D73">
        <w:rPr>
          <w:rFonts w:ascii="Calibri" w:hAnsi="Calibri" w:cs="Calibri"/>
          <w:color w:val="auto"/>
          <w:sz w:val="22"/>
          <w:szCs w:val="22"/>
        </w:rPr>
        <w:t xml:space="preserve">ffered online.  Utilizing distance education technology to support professional development is an area where UHMC can strengthen its service to the outreach sites.  </w:t>
      </w:r>
    </w:p>
    <w:p w14:paraId="3F472C47" w14:textId="56EF719D" w:rsidR="005F35CF" w:rsidRPr="00907D73" w:rsidRDefault="005F35CF" w:rsidP="00F80316">
      <w:pPr>
        <w:pStyle w:val="Default"/>
        <w:spacing w:after="288"/>
        <w:rPr>
          <w:rFonts w:ascii="Calibri" w:hAnsi="Calibri" w:cs="Calibri"/>
          <w:color w:val="auto"/>
          <w:sz w:val="22"/>
          <w:szCs w:val="22"/>
        </w:rPr>
      </w:pPr>
      <w:r w:rsidRPr="00907D73">
        <w:rPr>
          <w:rFonts w:ascii="Calibri" w:hAnsi="Calibri" w:cs="Calibri"/>
          <w:color w:val="auto"/>
          <w:sz w:val="22"/>
          <w:szCs w:val="22"/>
        </w:rPr>
        <w:t>In response to the</w:t>
      </w:r>
      <w:r w:rsidR="008624CA" w:rsidRPr="00907D73">
        <w:rPr>
          <w:rFonts w:ascii="Calibri" w:hAnsi="Calibri" w:cs="Calibri"/>
          <w:color w:val="auto"/>
          <w:sz w:val="22"/>
          <w:szCs w:val="22"/>
        </w:rPr>
        <w:t xml:space="preserve"> lack of professional development opportunities for the faculty, staff and lecture</w:t>
      </w:r>
      <w:r w:rsidRPr="00907D73">
        <w:rPr>
          <w:rFonts w:ascii="Calibri" w:hAnsi="Calibri" w:cs="Calibri"/>
          <w:color w:val="auto"/>
          <w:sz w:val="22"/>
          <w:szCs w:val="22"/>
        </w:rPr>
        <w:t xml:space="preserve">rs on Molokai, a monthly professional development workshop schedule was created.  The workshops include presentations by on-site employees and also include presentations by staff and faculty </w:t>
      </w:r>
      <w:r w:rsidR="00C44A38" w:rsidRPr="00907D73">
        <w:rPr>
          <w:rFonts w:ascii="Calibri" w:hAnsi="Calibri" w:cs="Calibri"/>
          <w:color w:val="auto"/>
          <w:sz w:val="22"/>
          <w:szCs w:val="22"/>
        </w:rPr>
        <w:t>from the Kahului campus</w:t>
      </w:r>
      <w:r w:rsidRPr="00907D73">
        <w:rPr>
          <w:rFonts w:ascii="Calibri" w:hAnsi="Calibri" w:cs="Calibri"/>
          <w:color w:val="auto"/>
          <w:sz w:val="22"/>
          <w:szCs w:val="22"/>
        </w:rPr>
        <w:t>.  Assessment measures will be put into place to evaluate the effectiveness of the workshops and their value to the employees on Molokai.  Data will be reported in future program reviews.</w:t>
      </w:r>
    </w:p>
    <w:p w14:paraId="57E27BDB" w14:textId="47B08C6B" w:rsidR="00367D02" w:rsidRPr="00907D73" w:rsidRDefault="00367D02" w:rsidP="00F80316">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 xml:space="preserve">Resource Implications </w:t>
      </w:r>
    </w:p>
    <w:p w14:paraId="54CCEB09" w14:textId="77777777" w:rsidR="006F5186" w:rsidRPr="00907D73" w:rsidRDefault="006F5186" w:rsidP="00F80316">
      <w:pPr>
        <w:pStyle w:val="Default"/>
        <w:rPr>
          <w:rFonts w:ascii="Calibri" w:hAnsi="Calibri" w:cs="Calibri"/>
          <w:b/>
          <w:color w:val="auto"/>
          <w:sz w:val="22"/>
          <w:szCs w:val="22"/>
          <w:u w:val="single"/>
        </w:rPr>
      </w:pPr>
    </w:p>
    <w:p w14:paraId="1E49C59B" w14:textId="567EBFCA" w:rsidR="00432488" w:rsidRPr="00907D73" w:rsidRDefault="00432488" w:rsidP="00F80316">
      <w:pPr>
        <w:pStyle w:val="Default"/>
        <w:rPr>
          <w:rFonts w:ascii="Calibri" w:hAnsi="Calibri" w:cs="Calibri"/>
          <w:i/>
          <w:color w:val="auto"/>
          <w:sz w:val="22"/>
          <w:szCs w:val="22"/>
        </w:rPr>
      </w:pPr>
      <w:r w:rsidRPr="00907D73">
        <w:rPr>
          <w:rFonts w:ascii="Calibri" w:hAnsi="Calibri" w:cs="Calibri"/>
          <w:i/>
          <w:color w:val="auto"/>
          <w:sz w:val="22"/>
          <w:szCs w:val="22"/>
        </w:rPr>
        <w:t>Funding for Cons</w:t>
      </w:r>
      <w:r w:rsidR="00791150" w:rsidRPr="00907D73">
        <w:rPr>
          <w:rFonts w:ascii="Calibri" w:hAnsi="Calibri" w:cs="Calibri"/>
          <w:i/>
          <w:color w:val="auto"/>
          <w:sz w:val="22"/>
          <w:szCs w:val="22"/>
        </w:rPr>
        <w:t>truction – Multi-</w:t>
      </w:r>
      <w:r w:rsidR="00CC1EDE" w:rsidRPr="00907D73">
        <w:rPr>
          <w:rFonts w:ascii="Calibri" w:hAnsi="Calibri" w:cs="Calibri"/>
          <w:i/>
          <w:color w:val="auto"/>
          <w:sz w:val="22"/>
          <w:szCs w:val="22"/>
        </w:rPr>
        <w:t>Purpose Instructional Facility,</w:t>
      </w:r>
      <w:r w:rsidR="00791150" w:rsidRPr="00907D73">
        <w:rPr>
          <w:rFonts w:ascii="Calibri" w:hAnsi="Calibri" w:cs="Calibri"/>
          <w:i/>
          <w:color w:val="auto"/>
          <w:sz w:val="22"/>
          <w:szCs w:val="22"/>
        </w:rPr>
        <w:t xml:space="preserve"> </w:t>
      </w:r>
      <w:r w:rsidRPr="00907D73">
        <w:rPr>
          <w:rFonts w:ascii="Calibri" w:hAnsi="Calibri" w:cs="Calibri"/>
          <w:i/>
          <w:color w:val="auto"/>
          <w:sz w:val="22"/>
          <w:szCs w:val="22"/>
        </w:rPr>
        <w:t>Molokai LRDP</w:t>
      </w:r>
    </w:p>
    <w:p w14:paraId="2FB79A9C" w14:textId="52084B2D" w:rsidR="005F35CF" w:rsidRPr="00907D73" w:rsidRDefault="007C4BC0" w:rsidP="00F80316">
      <w:pPr>
        <w:pStyle w:val="Default"/>
        <w:rPr>
          <w:rFonts w:ascii="Calibri" w:hAnsi="Calibri" w:cs="Calibri"/>
          <w:color w:val="auto"/>
          <w:sz w:val="22"/>
          <w:szCs w:val="22"/>
        </w:rPr>
      </w:pPr>
      <w:r w:rsidRPr="00907D73">
        <w:rPr>
          <w:rFonts w:ascii="Calibri" w:hAnsi="Calibri" w:cs="Calibri"/>
          <w:color w:val="auto"/>
          <w:sz w:val="22"/>
          <w:szCs w:val="22"/>
        </w:rPr>
        <w:t xml:space="preserve">UH Maui College recently received the Governor’s approval to encumber $350,000 for the design of phase II of the Molokai Education Center.  This was a significant triumph for the Molokai </w:t>
      </w:r>
      <w:proofErr w:type="gramStart"/>
      <w:r w:rsidRPr="00907D73">
        <w:rPr>
          <w:rFonts w:ascii="Calibri" w:hAnsi="Calibri" w:cs="Calibri"/>
          <w:color w:val="auto"/>
          <w:sz w:val="22"/>
          <w:szCs w:val="22"/>
        </w:rPr>
        <w:t>community,</w:t>
      </w:r>
      <w:proofErr w:type="gramEnd"/>
      <w:r w:rsidRPr="00907D73">
        <w:rPr>
          <w:rFonts w:ascii="Calibri" w:hAnsi="Calibri" w:cs="Calibri"/>
          <w:color w:val="auto"/>
          <w:sz w:val="22"/>
          <w:szCs w:val="22"/>
        </w:rPr>
        <w:t xml:space="preserve"> however, significant work still lies ahead.  According to the approval memo from the governor</w:t>
      </w:r>
      <w:r w:rsidR="00CC1EDE" w:rsidRPr="00907D73">
        <w:rPr>
          <w:rFonts w:ascii="Calibri" w:hAnsi="Calibri" w:cs="Calibri"/>
          <w:color w:val="auto"/>
          <w:sz w:val="22"/>
          <w:szCs w:val="22"/>
        </w:rPr>
        <w:t>,</w:t>
      </w:r>
      <w:r w:rsidRPr="00907D73">
        <w:rPr>
          <w:rFonts w:ascii="Calibri" w:hAnsi="Calibri" w:cs="Calibri"/>
          <w:color w:val="auto"/>
          <w:sz w:val="22"/>
          <w:szCs w:val="22"/>
        </w:rPr>
        <w:t xml:space="preserve"> </w:t>
      </w:r>
      <w:r w:rsidR="00CC1EDE" w:rsidRPr="00907D73">
        <w:rPr>
          <w:rFonts w:ascii="Calibri" w:hAnsi="Calibri" w:cs="Calibri"/>
          <w:color w:val="auto"/>
          <w:sz w:val="22"/>
          <w:szCs w:val="22"/>
        </w:rPr>
        <w:t>construction for the project is estimated at $3.5M.  UH Maui College has agreed to make the expansion a priority by requesting the $3.5M for construction once the design is complete.  University, campus and community support will be necessary in securing the construction funds to see the project through to completion.</w:t>
      </w:r>
    </w:p>
    <w:p w14:paraId="392A6432" w14:textId="77777777" w:rsidR="00432488" w:rsidRPr="00907D73" w:rsidRDefault="00432488" w:rsidP="00F80316">
      <w:pPr>
        <w:pStyle w:val="Default"/>
        <w:rPr>
          <w:rFonts w:ascii="Calibri" w:hAnsi="Calibri" w:cs="Calibri"/>
          <w:color w:val="auto"/>
          <w:sz w:val="22"/>
          <w:szCs w:val="22"/>
        </w:rPr>
      </w:pPr>
    </w:p>
    <w:p w14:paraId="1C26B752" w14:textId="0B7C7F41" w:rsidR="00CC1EDE" w:rsidRPr="00907D73" w:rsidRDefault="00116DAA" w:rsidP="00F80316">
      <w:pPr>
        <w:autoSpaceDE w:val="0"/>
        <w:autoSpaceDN w:val="0"/>
        <w:adjustRightInd w:val="0"/>
        <w:spacing w:after="0" w:line="240" w:lineRule="auto"/>
        <w:rPr>
          <w:rFonts w:cs="Calibri"/>
          <w:b/>
        </w:rPr>
      </w:pPr>
      <w:r w:rsidRPr="00907D73">
        <w:rPr>
          <w:rFonts w:cs="Calibri"/>
          <w:b/>
        </w:rPr>
        <w:t xml:space="preserve">All personnel requests are carry-over requests from the 2010 Comprehensive program review or earlier.  </w:t>
      </w:r>
    </w:p>
    <w:p w14:paraId="60A1413A" w14:textId="77777777" w:rsidR="00CC1EDE" w:rsidRPr="00907D73" w:rsidRDefault="00CC1EDE" w:rsidP="00F80316">
      <w:pPr>
        <w:autoSpaceDE w:val="0"/>
        <w:autoSpaceDN w:val="0"/>
        <w:adjustRightInd w:val="0"/>
        <w:spacing w:after="0" w:line="240" w:lineRule="auto"/>
        <w:rPr>
          <w:rFonts w:cs="Calibri"/>
          <w:b/>
          <w:i/>
        </w:rPr>
      </w:pPr>
    </w:p>
    <w:p w14:paraId="0ADCAB1F" w14:textId="37D23C5D" w:rsidR="00B342D9" w:rsidRPr="00907D73" w:rsidRDefault="00B342D9" w:rsidP="00B342D9">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 xml:space="preserve">Distance Education Support (.5 APT </w:t>
      </w:r>
      <w:proofErr w:type="gramStart"/>
      <w:r w:rsidRPr="00907D73">
        <w:rPr>
          <w:rFonts w:ascii="Calibri" w:hAnsi="Calibri" w:cs="Calibri"/>
          <w:b/>
          <w:color w:val="auto"/>
          <w:sz w:val="22"/>
          <w:szCs w:val="22"/>
          <w:u w:val="single"/>
        </w:rPr>
        <w:t>Instruction</w:t>
      </w:r>
      <w:proofErr w:type="gramEnd"/>
      <w:r w:rsidRPr="00907D73">
        <w:rPr>
          <w:rFonts w:ascii="Calibri" w:hAnsi="Calibri" w:cs="Calibri"/>
          <w:b/>
          <w:color w:val="auto"/>
          <w:sz w:val="22"/>
          <w:szCs w:val="22"/>
          <w:u w:val="single"/>
        </w:rPr>
        <w:t xml:space="preserve"> and Student Support</w:t>
      </w:r>
      <w:r w:rsidR="00C44A38" w:rsidRPr="00907D73">
        <w:rPr>
          <w:rFonts w:ascii="Calibri" w:hAnsi="Calibri" w:cs="Calibri"/>
          <w:b/>
          <w:color w:val="auto"/>
          <w:sz w:val="22"/>
          <w:szCs w:val="22"/>
          <w:u w:val="single"/>
        </w:rPr>
        <w:t xml:space="preserve"> + Band Upgrade)</w:t>
      </w:r>
      <w:r w:rsidRPr="00907D73">
        <w:rPr>
          <w:rFonts w:ascii="Calibri" w:hAnsi="Calibri" w:cs="Calibri"/>
          <w:b/>
          <w:color w:val="auto"/>
          <w:sz w:val="22"/>
          <w:szCs w:val="22"/>
          <w:u w:val="single"/>
        </w:rPr>
        <w:t xml:space="preserve"> </w:t>
      </w:r>
    </w:p>
    <w:p w14:paraId="4E9D703E" w14:textId="77777777" w:rsidR="00B342D9" w:rsidRPr="00907D73" w:rsidRDefault="00B342D9" w:rsidP="00B342D9">
      <w:pPr>
        <w:pStyle w:val="Default"/>
        <w:rPr>
          <w:rFonts w:ascii="Calibri" w:hAnsi="Calibri" w:cs="Calibri"/>
          <w:sz w:val="22"/>
          <w:szCs w:val="22"/>
        </w:rPr>
      </w:pPr>
    </w:p>
    <w:tbl>
      <w:tblPr>
        <w:tblStyle w:val="TableGrid"/>
        <w:tblW w:w="9900" w:type="dxa"/>
        <w:tblInd w:w="-252" w:type="dxa"/>
        <w:tblLayout w:type="fixed"/>
        <w:tblLook w:val="04A0" w:firstRow="1" w:lastRow="0" w:firstColumn="1" w:lastColumn="0" w:noHBand="0" w:noVBand="1"/>
      </w:tblPr>
      <w:tblGrid>
        <w:gridCol w:w="1980"/>
        <w:gridCol w:w="2340"/>
        <w:gridCol w:w="5580"/>
      </w:tblGrid>
      <w:tr w:rsidR="00B342D9" w:rsidRPr="00907D73" w14:paraId="1E468EA4" w14:textId="77777777" w:rsidTr="0028538E">
        <w:tc>
          <w:tcPr>
            <w:tcW w:w="1980" w:type="dxa"/>
          </w:tcPr>
          <w:p w14:paraId="08E7EC45" w14:textId="77777777" w:rsidR="00B342D9" w:rsidRPr="00907D73" w:rsidRDefault="00B342D9" w:rsidP="0028538E">
            <w:pPr>
              <w:pStyle w:val="ListParagraph"/>
              <w:spacing w:line="240" w:lineRule="auto"/>
              <w:ind w:left="0"/>
            </w:pPr>
            <w:r w:rsidRPr="00907D73">
              <w:t>.5 Distance Education Support Specialist, APT PBA + Upgrade Distance Education Specialist to PBB</w:t>
            </w:r>
          </w:p>
          <w:p w14:paraId="445FBC34" w14:textId="77777777" w:rsidR="00B342D9" w:rsidRPr="00907D73" w:rsidRDefault="00B342D9" w:rsidP="0028538E">
            <w:pPr>
              <w:pStyle w:val="ListParagraph"/>
              <w:spacing w:line="240" w:lineRule="auto"/>
              <w:ind w:left="0"/>
            </w:pPr>
          </w:p>
        </w:tc>
        <w:tc>
          <w:tcPr>
            <w:tcW w:w="2340" w:type="dxa"/>
          </w:tcPr>
          <w:p w14:paraId="27C3E604" w14:textId="4003DCF3"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.5 APT PBA:  $19,074</w:t>
            </w:r>
          </w:p>
          <w:p w14:paraId="215BFA1A" w14:textId="77777777" w:rsidR="00B342D9" w:rsidRPr="00907D73" w:rsidRDefault="00B342D9" w:rsidP="0028538E">
            <w:pPr>
              <w:pStyle w:val="ListParagraph"/>
              <w:spacing w:line="240" w:lineRule="auto"/>
              <w:ind w:left="0"/>
              <w:rPr>
                <w:rFonts w:cs="Arial"/>
                <w:color w:val="222222"/>
                <w:shd w:val="clear" w:color="auto" w:fill="FFFFFF"/>
              </w:rPr>
            </w:pPr>
          </w:p>
          <w:p w14:paraId="60967855"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Difference From Band A to B:  $8,364</w:t>
            </w:r>
          </w:p>
          <w:p w14:paraId="07933A43" w14:textId="77777777" w:rsidR="00B342D9" w:rsidRPr="00907D73" w:rsidRDefault="00B342D9" w:rsidP="0028538E">
            <w:pPr>
              <w:pStyle w:val="ListParagraph"/>
              <w:spacing w:line="240" w:lineRule="auto"/>
              <w:ind w:left="0"/>
              <w:rPr>
                <w:rFonts w:cs="Arial"/>
                <w:color w:val="222222"/>
                <w:shd w:val="clear" w:color="auto" w:fill="FFFFFF"/>
              </w:rPr>
            </w:pPr>
          </w:p>
          <w:p w14:paraId="362EC69A" w14:textId="0C57A283" w:rsidR="00B342D9" w:rsidRPr="00907D73" w:rsidRDefault="00B342D9" w:rsidP="0028538E">
            <w:pPr>
              <w:pStyle w:val="ListParagraph"/>
              <w:spacing w:line="240" w:lineRule="auto"/>
              <w:ind w:left="0"/>
              <w:rPr>
                <w:rFonts w:cs="Arial"/>
                <w:color w:val="222222"/>
                <w:shd w:val="clear" w:color="auto" w:fill="FFFFFF"/>
              </w:rPr>
            </w:pPr>
            <w:r w:rsidRPr="00907D73">
              <w:t xml:space="preserve">Total Request:  </w:t>
            </w:r>
            <w:r w:rsidRPr="00907D73">
              <w:rPr>
                <w:rFonts w:cs="Arial"/>
                <w:color w:val="222222"/>
                <w:shd w:val="clear" w:color="auto" w:fill="FFFFFF"/>
              </w:rPr>
              <w:t>$27,438</w:t>
            </w:r>
          </w:p>
          <w:p w14:paraId="3B85C681" w14:textId="77777777" w:rsidR="00B342D9" w:rsidRPr="00907D73" w:rsidRDefault="00B342D9" w:rsidP="0028538E">
            <w:pPr>
              <w:pStyle w:val="ListParagraph"/>
              <w:spacing w:line="240" w:lineRule="auto"/>
              <w:ind w:left="0"/>
              <w:rPr>
                <w:rFonts w:cs="Arial"/>
                <w:color w:val="222222"/>
                <w:shd w:val="clear" w:color="auto" w:fill="FFFFFF"/>
              </w:rPr>
            </w:pPr>
          </w:p>
          <w:p w14:paraId="161D246C" w14:textId="16D0ED63" w:rsidR="00B342D9" w:rsidRPr="00907D73" w:rsidRDefault="00B342D9" w:rsidP="00B342D9">
            <w:pPr>
              <w:pStyle w:val="ListParagraph"/>
              <w:spacing w:line="240" w:lineRule="auto"/>
              <w:ind w:left="0"/>
            </w:pPr>
            <w:r w:rsidRPr="00907D73">
              <w:rPr>
                <w:rFonts w:cs="Arial"/>
                <w:color w:val="222222"/>
                <w:shd w:val="clear" w:color="auto" w:fill="FFFFFF"/>
              </w:rPr>
              <w:t xml:space="preserve">Note:  The 2010 Molokai Comprehensive program review suggested hiring an additional 1.0 APT position.  The total for this position would be $38,148.  The option being proposed in this document represents </w:t>
            </w:r>
            <w:r w:rsidRPr="00907D73">
              <w:rPr>
                <w:rFonts w:cs="Arial"/>
                <w:bCs/>
                <w:color w:val="222222"/>
                <w:shd w:val="clear" w:color="auto" w:fill="FFFFFF"/>
              </w:rPr>
              <w:t>$10,710 in savings from the previous request.</w:t>
            </w:r>
          </w:p>
        </w:tc>
        <w:tc>
          <w:tcPr>
            <w:tcW w:w="5580" w:type="dxa"/>
          </w:tcPr>
          <w:p w14:paraId="770B09BD"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-HITS classes are scheduled M-R 9am-9pm.  Two nights per week, UH Center courses run until 10pm.  There is a total of 50 hours of HITS classes per week and only one position assigned to distance education and instructional support.</w:t>
            </w:r>
          </w:p>
          <w:p w14:paraId="7D8194F0" w14:textId="77777777" w:rsidR="00B342D9" w:rsidRPr="00907D73" w:rsidRDefault="00B342D9" w:rsidP="0028538E">
            <w:pPr>
              <w:pStyle w:val="ListParagraph"/>
              <w:spacing w:line="240" w:lineRule="auto"/>
              <w:ind w:left="0"/>
              <w:rPr>
                <w:rFonts w:cs="Arial"/>
                <w:color w:val="222222"/>
                <w:shd w:val="clear" w:color="auto" w:fill="FFFFFF"/>
              </w:rPr>
            </w:pPr>
          </w:p>
          <w:p w14:paraId="6F3BB000"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 xml:space="preserve">-In addition to Technology &amp; Media, the 1.0 APT </w:t>
            </w:r>
            <w:proofErr w:type="gramStart"/>
            <w:r w:rsidRPr="00907D73">
              <w:rPr>
                <w:rFonts w:cs="Arial"/>
                <w:color w:val="222222"/>
                <w:shd w:val="clear" w:color="auto" w:fill="FFFFFF"/>
              </w:rPr>
              <w:t>position</w:t>
            </w:r>
            <w:proofErr w:type="gramEnd"/>
            <w:r w:rsidRPr="00907D73">
              <w:rPr>
                <w:rFonts w:cs="Arial"/>
                <w:color w:val="222222"/>
                <w:shd w:val="clear" w:color="auto" w:fill="FFFFFF"/>
              </w:rPr>
              <w:t xml:space="preserve"> also handles all test proctoring, library and learning center functions on Molokai and hires, trains and schedules all student workers each semester.  There are seven student workers in Fall 2015.</w:t>
            </w:r>
          </w:p>
          <w:p w14:paraId="0EE382F5" w14:textId="3A2D22A7" w:rsidR="00B342D9" w:rsidRPr="00907D73" w:rsidRDefault="00B342D9" w:rsidP="0028538E">
            <w:pPr>
              <w:pStyle w:val="NormalWeb"/>
              <w:spacing w:before="0" w:beforeAutospacing="0" w:after="0" w:afterAutospacing="0"/>
              <w:rPr>
                <w:rFonts w:ascii="Calibri" w:hAnsi="Calibri" w:cs="Arial"/>
                <w:color w:val="222222"/>
                <w:sz w:val="22"/>
                <w:szCs w:val="22"/>
                <w:shd w:val="clear" w:color="auto" w:fill="FFFFFF"/>
              </w:rPr>
            </w:pPr>
            <w:r w:rsidRPr="00907D73">
              <w:rPr>
                <w:rFonts w:ascii="Calibri" w:hAnsi="Calibri" w:cs="Arial"/>
                <w:color w:val="222222"/>
                <w:sz w:val="22"/>
                <w:szCs w:val="22"/>
                <w:shd w:val="clear" w:color="auto" w:fill="FFFFFF"/>
              </w:rPr>
              <w:t>-The 1.0 position requires being on call outside of normal work hours, covering all students’ shifts, erratic scheduling, lots of comp time and flexing of work schedules.</w:t>
            </w:r>
          </w:p>
          <w:p w14:paraId="176288F7" w14:textId="77777777" w:rsidR="00C44A38" w:rsidRPr="00907D73" w:rsidRDefault="00C44A38" w:rsidP="0028538E">
            <w:pPr>
              <w:pStyle w:val="NormalWeb"/>
              <w:spacing w:before="0" w:beforeAutospacing="0" w:after="0" w:afterAutospacing="0"/>
              <w:rPr>
                <w:rFonts w:ascii="Calibri" w:hAnsi="Calibri" w:cs="Arial"/>
                <w:color w:val="222222"/>
                <w:sz w:val="22"/>
                <w:szCs w:val="22"/>
                <w:shd w:val="clear" w:color="auto" w:fill="FFFFFF"/>
              </w:rPr>
            </w:pPr>
          </w:p>
          <w:p w14:paraId="4923AF7E"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-The 2015 UHMC, Molokai Student Needs Assessment Survey revealed 97% of our students participate in distance education courses.  One position assigned to meet the needs of close to 200 distance education students is not sufficient to provide tutoring resources, instructional workshops, research assistance, proctoring support, etc.</w:t>
            </w:r>
          </w:p>
          <w:p w14:paraId="70973FF9" w14:textId="77777777" w:rsidR="00C44A38" w:rsidRPr="00907D73" w:rsidRDefault="00C44A38" w:rsidP="0028538E">
            <w:pPr>
              <w:pStyle w:val="ListParagraph"/>
              <w:spacing w:line="240" w:lineRule="auto"/>
              <w:ind w:left="0"/>
              <w:rPr>
                <w:rFonts w:cs="Arial"/>
                <w:color w:val="222222"/>
                <w:shd w:val="clear" w:color="auto" w:fill="FFFFFF"/>
              </w:rPr>
            </w:pPr>
          </w:p>
          <w:p w14:paraId="757E3574" w14:textId="0AE8619B" w:rsidR="00C44A38" w:rsidRPr="00907D73" w:rsidRDefault="00C44A38"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 xml:space="preserve">-The demand for proctoring services has significantly increased as a result of the recommendation by WASC to require all online courses to have at least one proctored assessment each semester.  </w:t>
            </w:r>
          </w:p>
          <w:p w14:paraId="04734E61" w14:textId="77777777" w:rsidR="00B342D9" w:rsidRPr="00907D73" w:rsidRDefault="00B342D9" w:rsidP="0028538E">
            <w:pPr>
              <w:pStyle w:val="NormalWeb"/>
              <w:spacing w:before="0" w:beforeAutospacing="0" w:after="0" w:afterAutospacing="0"/>
              <w:rPr>
                <w:rFonts w:ascii="Calibri" w:hAnsi="Calibri"/>
                <w:sz w:val="22"/>
                <w:szCs w:val="22"/>
              </w:rPr>
            </w:pPr>
            <w:r w:rsidRPr="00907D73">
              <w:rPr>
                <w:rFonts w:ascii="Calibri" w:hAnsi="Calibri" w:cs="Arial"/>
                <w:color w:val="222222"/>
                <w:sz w:val="22"/>
                <w:szCs w:val="22"/>
                <w:shd w:val="clear" w:color="auto" w:fill="FFFFFF"/>
              </w:rPr>
              <w:t xml:space="preserve">-UHMC only funds .75 of the current 1.0 APT position.  </w:t>
            </w:r>
          </w:p>
          <w:p w14:paraId="569297CF" w14:textId="77777777" w:rsidR="00B342D9" w:rsidRPr="00907D73" w:rsidRDefault="00B342D9" w:rsidP="0028538E">
            <w:pPr>
              <w:pStyle w:val="ListParagraph"/>
              <w:spacing w:line="240" w:lineRule="auto"/>
              <w:ind w:left="0"/>
              <w:rPr>
                <w:rFonts w:cs="Arial"/>
                <w:color w:val="222222"/>
                <w:shd w:val="clear" w:color="auto" w:fill="FFFFFF"/>
              </w:rPr>
            </w:pPr>
          </w:p>
          <w:p w14:paraId="50D6BF5C"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-There are 20 classes during the week offered after 4:30pm and 206 students attending these courses.  There are no g-funded positions assigned to work past 4:30pm and no security guards.  This presents a security and safety concern.</w:t>
            </w:r>
          </w:p>
          <w:p w14:paraId="5977FA1F" w14:textId="77777777" w:rsidR="00B342D9" w:rsidRPr="00907D73" w:rsidRDefault="00B342D9" w:rsidP="0028538E">
            <w:pPr>
              <w:pStyle w:val="ListParagraph"/>
              <w:spacing w:line="240" w:lineRule="auto"/>
              <w:ind w:left="0"/>
              <w:rPr>
                <w:rFonts w:cs="Arial"/>
                <w:color w:val="222222"/>
                <w:shd w:val="clear" w:color="auto" w:fill="FFFFFF"/>
              </w:rPr>
            </w:pPr>
          </w:p>
          <w:p w14:paraId="6AC35EF6"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-The only night staff position is funded through a Perkins grant which is in its third year of funding.</w:t>
            </w:r>
          </w:p>
          <w:p w14:paraId="641EEC31" w14:textId="77777777" w:rsidR="00B342D9" w:rsidRPr="00907D73" w:rsidRDefault="00B342D9" w:rsidP="0028538E">
            <w:pPr>
              <w:pStyle w:val="ListParagraph"/>
              <w:spacing w:line="240" w:lineRule="auto"/>
              <w:ind w:left="0"/>
              <w:rPr>
                <w:rFonts w:cs="Arial"/>
                <w:color w:val="222222"/>
                <w:shd w:val="clear" w:color="auto" w:fill="FFFFFF"/>
              </w:rPr>
            </w:pPr>
          </w:p>
          <w:p w14:paraId="1157F210"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-Hana, Lanai and Lahaina Education Centers are all closed at night by a staff or faculty member; sometimes along with a student worker.</w:t>
            </w:r>
          </w:p>
          <w:p w14:paraId="75EE169E" w14:textId="77777777" w:rsidR="00B342D9" w:rsidRPr="00907D73" w:rsidRDefault="00B342D9" w:rsidP="0028538E">
            <w:pPr>
              <w:pStyle w:val="ListParagraph"/>
              <w:spacing w:line="240" w:lineRule="auto"/>
              <w:ind w:left="0"/>
              <w:rPr>
                <w:rFonts w:cs="Arial"/>
                <w:color w:val="222222"/>
                <w:shd w:val="clear" w:color="auto" w:fill="FFFFFF"/>
              </w:rPr>
            </w:pPr>
          </w:p>
          <w:p w14:paraId="49E69E30"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-Waianae and Kona Education Centers both have security positions assigned to their sites.</w:t>
            </w:r>
          </w:p>
          <w:p w14:paraId="2F4F7BC5" w14:textId="77777777" w:rsidR="00B342D9" w:rsidRPr="00907D73" w:rsidRDefault="00B342D9" w:rsidP="0028538E">
            <w:pPr>
              <w:pStyle w:val="ListParagraph"/>
              <w:spacing w:line="240" w:lineRule="auto"/>
              <w:ind w:left="0"/>
              <w:rPr>
                <w:rFonts w:cs="Arial"/>
                <w:color w:val="222222"/>
                <w:shd w:val="clear" w:color="auto" w:fill="FFFFFF"/>
              </w:rPr>
            </w:pPr>
          </w:p>
          <w:p w14:paraId="174BF05D"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color w:val="222222"/>
                <w:shd w:val="clear" w:color="auto" w:fill="FFFFFF"/>
              </w:rPr>
              <w:t xml:space="preserve">-Student safety and the lack of night security/staff have </w:t>
            </w:r>
            <w:r w:rsidRPr="00907D73">
              <w:rPr>
                <w:rFonts w:cs="Arial"/>
                <w:color w:val="222222"/>
                <w:shd w:val="clear" w:color="auto" w:fill="FFFFFF"/>
              </w:rPr>
              <w:lastRenderedPageBreak/>
              <w:t>been identified from the 2005 Molokai Comprehensive Program Review (10 years ago) as a priority.</w:t>
            </w:r>
          </w:p>
          <w:p w14:paraId="0FF53461" w14:textId="77777777" w:rsidR="00C44A38" w:rsidRPr="00907D73" w:rsidRDefault="00C44A38" w:rsidP="0028538E">
            <w:pPr>
              <w:pStyle w:val="ListParagraph"/>
              <w:spacing w:line="240" w:lineRule="auto"/>
              <w:ind w:left="0"/>
            </w:pPr>
          </w:p>
          <w:p w14:paraId="5750D150" w14:textId="77777777" w:rsidR="00B342D9" w:rsidRPr="00907D73" w:rsidRDefault="00B342D9" w:rsidP="0028538E">
            <w:pPr>
              <w:pStyle w:val="ListParagraph"/>
              <w:spacing w:line="240" w:lineRule="auto"/>
              <w:ind w:left="0"/>
            </w:pPr>
            <w:r w:rsidRPr="00907D73">
              <w:t>Strategic Planning Alignment:</w:t>
            </w:r>
          </w:p>
          <w:p w14:paraId="527AC660" w14:textId="77777777" w:rsidR="00B342D9" w:rsidRPr="00907D73" w:rsidRDefault="00B342D9" w:rsidP="0028538E">
            <w:pPr>
              <w:pStyle w:val="ListParagraph"/>
              <w:spacing w:line="240" w:lineRule="auto"/>
              <w:ind w:left="0"/>
              <w:rPr>
                <w:rFonts w:cs="Arial"/>
                <w:color w:val="222222"/>
                <w:shd w:val="clear" w:color="auto" w:fill="FFFFFF"/>
              </w:rPr>
            </w:pPr>
            <w:r w:rsidRPr="00907D73">
              <w:rPr>
                <w:rFonts w:cs="Arial"/>
                <w:b/>
                <w:color w:val="222222"/>
                <w:shd w:val="clear" w:color="auto" w:fill="FFFFFF"/>
              </w:rPr>
              <w:t>Quality of Learning</w:t>
            </w:r>
            <w:r w:rsidRPr="00907D73">
              <w:rPr>
                <w:rFonts w:cs="Arial"/>
                <w:color w:val="222222"/>
                <w:shd w:val="clear" w:color="auto" w:fill="FFFFFF"/>
              </w:rPr>
              <w:t xml:space="preserve"> (</w:t>
            </w:r>
            <w:proofErr w:type="spellStart"/>
            <w:r w:rsidRPr="00907D73">
              <w:rPr>
                <w:rFonts w:cs="Arial"/>
                <w:color w:val="222222"/>
                <w:shd w:val="clear" w:color="auto" w:fill="FFFFFF"/>
              </w:rPr>
              <w:t>Obj</w:t>
            </w:r>
            <w:proofErr w:type="spellEnd"/>
            <w:r w:rsidRPr="00907D73">
              <w:rPr>
                <w:rFonts w:cs="Arial"/>
                <w:color w:val="222222"/>
                <w:shd w:val="clear" w:color="auto" w:fill="FFFFFF"/>
              </w:rPr>
              <w:t xml:space="preserve"> 1, A) (</w:t>
            </w:r>
            <w:proofErr w:type="spellStart"/>
            <w:r w:rsidRPr="00907D73">
              <w:rPr>
                <w:rFonts w:cs="Arial"/>
                <w:color w:val="222222"/>
                <w:shd w:val="clear" w:color="auto" w:fill="FFFFFF"/>
              </w:rPr>
              <w:t>Obj</w:t>
            </w:r>
            <w:proofErr w:type="spellEnd"/>
            <w:r w:rsidRPr="00907D73">
              <w:rPr>
                <w:rFonts w:cs="Arial"/>
                <w:color w:val="222222"/>
                <w:shd w:val="clear" w:color="auto" w:fill="FFFFFF"/>
              </w:rPr>
              <w:t xml:space="preserve"> 3, B)</w:t>
            </w:r>
          </w:p>
          <w:p w14:paraId="4B192252" w14:textId="77777777" w:rsidR="00B342D9" w:rsidRPr="00907D73" w:rsidRDefault="00B342D9" w:rsidP="0028538E">
            <w:pPr>
              <w:pStyle w:val="ListParagraph"/>
              <w:spacing w:line="240" w:lineRule="auto"/>
              <w:ind w:left="0"/>
            </w:pPr>
            <w:r w:rsidRPr="00907D73">
              <w:rPr>
                <w:b/>
              </w:rPr>
              <w:t>Community Needs &amp; Workforce Development</w:t>
            </w:r>
            <w:r w:rsidRPr="00907D73">
              <w:t xml:space="preserve"> (Objective 3, A &amp; B)</w:t>
            </w:r>
          </w:p>
        </w:tc>
      </w:tr>
    </w:tbl>
    <w:p w14:paraId="77441B6A" w14:textId="77777777" w:rsidR="00B342D9" w:rsidRPr="00907D73" w:rsidRDefault="00B342D9" w:rsidP="00F80316">
      <w:pPr>
        <w:autoSpaceDE w:val="0"/>
        <w:autoSpaceDN w:val="0"/>
        <w:adjustRightInd w:val="0"/>
        <w:spacing w:after="0" w:line="240" w:lineRule="auto"/>
        <w:rPr>
          <w:rFonts w:cs="Calibri"/>
          <w:b/>
          <w:u w:val="single"/>
        </w:rPr>
      </w:pPr>
    </w:p>
    <w:p w14:paraId="1EC1D98E" w14:textId="77777777" w:rsidR="00631CBD" w:rsidRPr="00907D73" w:rsidRDefault="00367D02" w:rsidP="00F80316">
      <w:pPr>
        <w:autoSpaceDE w:val="0"/>
        <w:autoSpaceDN w:val="0"/>
        <w:adjustRightInd w:val="0"/>
        <w:spacing w:after="0" w:line="240" w:lineRule="auto"/>
        <w:rPr>
          <w:rFonts w:cs="Calibri"/>
          <w:b/>
          <w:u w:val="single"/>
        </w:rPr>
      </w:pPr>
      <w:r w:rsidRPr="00907D73">
        <w:rPr>
          <w:rFonts w:cs="Calibri"/>
          <w:b/>
          <w:u w:val="single"/>
        </w:rPr>
        <w:t>Financial Aid Support (.50 FTE)</w:t>
      </w:r>
    </w:p>
    <w:p w14:paraId="36427EBA" w14:textId="2CEF1D87" w:rsidR="00367D02" w:rsidRPr="00907D73" w:rsidRDefault="00367D02" w:rsidP="00F80316">
      <w:pPr>
        <w:autoSpaceDE w:val="0"/>
        <w:autoSpaceDN w:val="0"/>
        <w:adjustRightInd w:val="0"/>
        <w:spacing w:after="0" w:line="240" w:lineRule="auto"/>
        <w:rPr>
          <w:rFonts w:cs="Calibri"/>
          <w:color w:val="FF0000"/>
        </w:rPr>
      </w:pPr>
      <w:r w:rsidRPr="00907D73">
        <w:rPr>
          <w:rFonts w:cs="Calibri"/>
        </w:rPr>
        <w:t xml:space="preserve">The changes in implementation of </w:t>
      </w:r>
      <w:r w:rsidR="007B478E" w:rsidRPr="00907D73">
        <w:rPr>
          <w:rFonts w:cs="Calibri"/>
        </w:rPr>
        <w:t>the EOC grant on Molokai demand</w:t>
      </w:r>
      <w:r w:rsidRPr="00907D73">
        <w:rPr>
          <w:rFonts w:cs="Calibri"/>
        </w:rPr>
        <w:t xml:space="preserve"> a solution to the lack of Fi</w:t>
      </w:r>
      <w:r w:rsidR="008E4AFC" w:rsidRPr="00907D73">
        <w:rPr>
          <w:rFonts w:cs="Calibri"/>
        </w:rPr>
        <w:t xml:space="preserve">nancial Aid staff on Molokai.  </w:t>
      </w:r>
      <w:r w:rsidRPr="00907D73">
        <w:rPr>
          <w:rFonts w:cs="Calibri"/>
        </w:rPr>
        <w:t>So that the current EOC staff does not supplant a required College service,</w:t>
      </w:r>
      <w:r w:rsidR="002D3D3E" w:rsidRPr="00907D73">
        <w:rPr>
          <w:rFonts w:cs="Calibri"/>
        </w:rPr>
        <w:t xml:space="preserve"> at least a half-time position is warranted</w:t>
      </w:r>
      <w:r w:rsidR="00CC1EDE" w:rsidRPr="00907D73">
        <w:rPr>
          <w:rFonts w:cs="Calibri"/>
        </w:rPr>
        <w:t xml:space="preserve"> based on the data below</w:t>
      </w:r>
      <w:r w:rsidR="002D3D3E" w:rsidRPr="00907D73">
        <w:rPr>
          <w:rFonts w:cs="Calibri"/>
        </w:rPr>
        <w:t>.</w:t>
      </w:r>
      <w:r w:rsidR="007104F2" w:rsidRPr="00907D73">
        <w:rPr>
          <w:rFonts w:cs="Calibri"/>
          <w:color w:val="FF0000"/>
        </w:rPr>
        <w:t xml:space="preserve"> </w:t>
      </w:r>
      <w:r w:rsidR="008E4AFC" w:rsidRPr="00907D73">
        <w:rPr>
          <w:rFonts w:cs="Calibri"/>
          <w:color w:val="FF0000"/>
        </w:rPr>
        <w:t xml:space="preserve"> </w:t>
      </w:r>
    </w:p>
    <w:p w14:paraId="5BDE40DE" w14:textId="77777777" w:rsidR="00CC1EDE" w:rsidRPr="00907D73" w:rsidRDefault="00CC1EDE" w:rsidP="00F80316">
      <w:pPr>
        <w:autoSpaceDE w:val="0"/>
        <w:autoSpaceDN w:val="0"/>
        <w:adjustRightInd w:val="0"/>
        <w:spacing w:after="0" w:line="240" w:lineRule="auto"/>
        <w:rPr>
          <w:rFonts w:cs="Calibri"/>
          <w:color w:val="FF0000"/>
        </w:rPr>
      </w:pPr>
    </w:p>
    <w:tbl>
      <w:tblPr>
        <w:tblStyle w:val="TableGrid"/>
        <w:tblW w:w="9900" w:type="dxa"/>
        <w:tblInd w:w="-252" w:type="dxa"/>
        <w:tblLayout w:type="fixed"/>
        <w:tblLook w:val="04A0" w:firstRow="1" w:lastRow="0" w:firstColumn="1" w:lastColumn="0" w:noHBand="0" w:noVBand="1"/>
      </w:tblPr>
      <w:tblGrid>
        <w:gridCol w:w="1980"/>
        <w:gridCol w:w="2340"/>
        <w:gridCol w:w="5580"/>
      </w:tblGrid>
      <w:tr w:rsidR="00272374" w:rsidRPr="00907D73" w14:paraId="74DADC7E" w14:textId="77777777" w:rsidTr="0028538E">
        <w:tc>
          <w:tcPr>
            <w:tcW w:w="1980" w:type="dxa"/>
          </w:tcPr>
          <w:p w14:paraId="5A1CF544" w14:textId="0B49BE05" w:rsidR="00272374" w:rsidRPr="00907D73" w:rsidRDefault="00272374" w:rsidP="00F80316">
            <w:pPr>
              <w:pStyle w:val="NoSpacing"/>
            </w:pPr>
            <w:r w:rsidRPr="00907D73">
              <w:t>Position</w:t>
            </w:r>
          </w:p>
        </w:tc>
        <w:tc>
          <w:tcPr>
            <w:tcW w:w="2340" w:type="dxa"/>
          </w:tcPr>
          <w:p w14:paraId="23FA295E" w14:textId="270B7D0A" w:rsidR="00272374" w:rsidRPr="00907D73" w:rsidRDefault="00272374" w:rsidP="00F80316">
            <w:pPr>
              <w:pStyle w:val="NoSpacing"/>
              <w:rPr>
                <w:rFonts w:cs="Arial"/>
                <w:color w:val="222222"/>
                <w:shd w:val="clear" w:color="auto" w:fill="FFFFFF"/>
              </w:rPr>
            </w:pPr>
            <w:r w:rsidRPr="00907D73">
              <w:rPr>
                <w:rFonts w:cs="Arial"/>
                <w:color w:val="222222"/>
                <w:shd w:val="clear" w:color="auto" w:fill="FFFFFF"/>
              </w:rPr>
              <w:t>Cost</w:t>
            </w:r>
          </w:p>
        </w:tc>
        <w:tc>
          <w:tcPr>
            <w:tcW w:w="5580" w:type="dxa"/>
          </w:tcPr>
          <w:p w14:paraId="4F11B1B2" w14:textId="7EC8BD73" w:rsidR="00272374" w:rsidRPr="00907D73" w:rsidRDefault="00272374" w:rsidP="00F80316">
            <w:pPr>
              <w:pStyle w:val="NoSpacing"/>
            </w:pPr>
            <w:r w:rsidRPr="00907D73">
              <w:t>Justification &amp; Data</w:t>
            </w:r>
          </w:p>
        </w:tc>
      </w:tr>
      <w:tr w:rsidR="00272374" w:rsidRPr="00907D73" w14:paraId="297609B5" w14:textId="77777777" w:rsidTr="0028538E">
        <w:tc>
          <w:tcPr>
            <w:tcW w:w="1980" w:type="dxa"/>
          </w:tcPr>
          <w:p w14:paraId="0A76F670" w14:textId="77777777" w:rsidR="00272374" w:rsidRPr="00907D73" w:rsidRDefault="00272374" w:rsidP="00F80316">
            <w:pPr>
              <w:pStyle w:val="NoSpacing"/>
            </w:pPr>
            <w:r w:rsidRPr="00907D73">
              <w:t>.50 Financial Aid Officer, APT PBA</w:t>
            </w:r>
          </w:p>
        </w:tc>
        <w:tc>
          <w:tcPr>
            <w:tcW w:w="2340" w:type="dxa"/>
          </w:tcPr>
          <w:p w14:paraId="55E71AFB" w14:textId="38B862C9" w:rsidR="00272374" w:rsidRPr="00907D73" w:rsidRDefault="00272374" w:rsidP="00B342D9">
            <w:pPr>
              <w:pStyle w:val="NoSpacing"/>
            </w:pPr>
            <w:r w:rsidRPr="00907D73">
              <w:t xml:space="preserve">Total Request:  </w:t>
            </w:r>
            <w:r w:rsidRPr="00907D73">
              <w:rPr>
                <w:rFonts w:cs="Arial"/>
                <w:color w:val="222222"/>
                <w:shd w:val="clear" w:color="auto" w:fill="FFFFFF"/>
              </w:rPr>
              <w:t>$</w:t>
            </w:r>
            <w:r w:rsidR="00B342D9" w:rsidRPr="00907D73">
              <w:rPr>
                <w:rFonts w:cs="Arial"/>
                <w:color w:val="222222"/>
                <w:shd w:val="clear" w:color="auto" w:fill="FFFFFF"/>
              </w:rPr>
              <w:t>19,074</w:t>
            </w:r>
          </w:p>
        </w:tc>
        <w:tc>
          <w:tcPr>
            <w:tcW w:w="5580" w:type="dxa"/>
          </w:tcPr>
          <w:p w14:paraId="1E02EA13" w14:textId="77777777" w:rsidR="00272374" w:rsidRPr="00907D73" w:rsidRDefault="00272374" w:rsidP="00F80316">
            <w:pPr>
              <w:pStyle w:val="NoSpacing"/>
            </w:pPr>
            <w:r w:rsidRPr="00907D73">
              <w:t xml:space="preserve">-In Fall 2014, 74% of total students on Molokai received Financial Aid.  This compares with 55% at UHMC. </w:t>
            </w:r>
          </w:p>
          <w:p w14:paraId="4CE72223" w14:textId="77777777" w:rsidR="00C44A38" w:rsidRPr="00907D73" w:rsidRDefault="00C44A38" w:rsidP="00F80316">
            <w:pPr>
              <w:pStyle w:val="NoSpacing"/>
            </w:pPr>
          </w:p>
          <w:p w14:paraId="3866DBA2" w14:textId="77777777" w:rsidR="00272374" w:rsidRPr="00907D73" w:rsidRDefault="00272374" w:rsidP="00F80316">
            <w:pPr>
              <w:pStyle w:val="NoSpacing"/>
            </w:pPr>
            <w:r w:rsidRPr="00907D73">
              <w:t>-In 2014 the EOC counselor had 290 contacts to address FAFSA, Financial Aid, Scholarship and Financial Literacy.  This accounted for 59% of total appointments.</w:t>
            </w:r>
          </w:p>
          <w:p w14:paraId="5D049DA2" w14:textId="77777777" w:rsidR="00272374" w:rsidRPr="00907D73" w:rsidRDefault="00272374" w:rsidP="00F80316">
            <w:pPr>
              <w:pStyle w:val="NoSpacing"/>
            </w:pPr>
          </w:p>
          <w:p w14:paraId="15202A25" w14:textId="77777777" w:rsidR="00272374" w:rsidRPr="00907D73" w:rsidRDefault="00272374" w:rsidP="00F80316">
            <w:pPr>
              <w:pStyle w:val="NoSpacing"/>
            </w:pPr>
            <w:r w:rsidRPr="00907D73">
              <w:t>- In 2014 the EOC counselor spent 162 hours on financial aid related appointments.  This accounted for 63% of her time.  The length of EOC appointments for the Molokai counselor are almost double those of Kahului counselors because there is no Financial Aid office or other programs to refer students to for additional services.</w:t>
            </w:r>
          </w:p>
          <w:p w14:paraId="50927131" w14:textId="77777777" w:rsidR="00272374" w:rsidRPr="00907D73" w:rsidRDefault="00272374" w:rsidP="00F80316">
            <w:pPr>
              <w:pStyle w:val="NoSpacing"/>
            </w:pPr>
            <w:r w:rsidRPr="00907D73">
              <w:t>-Per capita income on Molokai is $15,249 compared with $22,033 in Maui County and $21,526 statewide</w:t>
            </w:r>
          </w:p>
          <w:p w14:paraId="1D0D3547" w14:textId="77777777" w:rsidR="00272374" w:rsidRPr="00907D73" w:rsidRDefault="00272374" w:rsidP="00F80316">
            <w:pPr>
              <w:pStyle w:val="NoSpacing"/>
            </w:pPr>
          </w:p>
          <w:p w14:paraId="1EC19B6B" w14:textId="77777777" w:rsidR="00272374" w:rsidRPr="00907D73" w:rsidRDefault="00272374" w:rsidP="00F80316">
            <w:pPr>
              <w:pStyle w:val="NoSpacing"/>
            </w:pPr>
            <w:r w:rsidRPr="00907D73">
              <w:t>-32% of the population on Molokai received food stamp benefits compared with 9.3% on Maui and 13.2% statewide</w:t>
            </w:r>
          </w:p>
          <w:p w14:paraId="04741B4F" w14:textId="77777777" w:rsidR="00272374" w:rsidRPr="00907D73" w:rsidRDefault="00272374" w:rsidP="00F80316">
            <w:pPr>
              <w:pStyle w:val="NoSpacing"/>
            </w:pPr>
          </w:p>
          <w:p w14:paraId="75486B74" w14:textId="77777777" w:rsidR="00272374" w:rsidRPr="00907D73" w:rsidRDefault="00272374" w:rsidP="00F80316">
            <w:pPr>
              <w:pStyle w:val="NoSpacing"/>
            </w:pPr>
            <w:r w:rsidRPr="00907D73">
              <w:t xml:space="preserve">-Molokai High School is a Title I school with 69.3% of the student population on free &amp; reduced lunch.  The majority of our youth cannot access higher education without financial assistance.  The school has one counseling position for grades 9-12.  They rely heavily on the colleges support for college readiness and transition planning.  </w:t>
            </w:r>
          </w:p>
          <w:p w14:paraId="764F4576" w14:textId="77777777" w:rsidR="00272374" w:rsidRPr="00907D73" w:rsidRDefault="00272374" w:rsidP="00F80316">
            <w:pPr>
              <w:pStyle w:val="NoSpacing"/>
            </w:pPr>
          </w:p>
          <w:p w14:paraId="67159307" w14:textId="77777777" w:rsidR="00272374" w:rsidRPr="00907D73" w:rsidRDefault="00272374" w:rsidP="00F80316">
            <w:pPr>
              <w:pStyle w:val="NoSpacing"/>
            </w:pPr>
            <w:r w:rsidRPr="00907D73">
              <w:t>Strategic Planning Alignment:</w:t>
            </w:r>
          </w:p>
          <w:p w14:paraId="41B65D58" w14:textId="77777777" w:rsidR="00272374" w:rsidRPr="00907D73" w:rsidRDefault="00272374" w:rsidP="00F80316">
            <w:pPr>
              <w:pStyle w:val="NoSpacing"/>
            </w:pPr>
            <w:r w:rsidRPr="00907D73">
              <w:rPr>
                <w:b/>
              </w:rPr>
              <w:t>Student Success</w:t>
            </w:r>
            <w:r w:rsidRPr="00907D73">
              <w:t xml:space="preserve"> (Objective 1, B &amp; C)</w:t>
            </w:r>
          </w:p>
          <w:p w14:paraId="0C27BEBB" w14:textId="77777777" w:rsidR="00272374" w:rsidRPr="00907D73" w:rsidRDefault="00272374" w:rsidP="00F80316">
            <w:pPr>
              <w:pStyle w:val="NoSpacing"/>
            </w:pPr>
            <w:r w:rsidRPr="00907D73">
              <w:rPr>
                <w:b/>
              </w:rPr>
              <w:t>Community Needs &amp; Workforce Development</w:t>
            </w:r>
            <w:r w:rsidRPr="00907D73">
              <w:t xml:space="preserve"> (Objective 3, A &amp; B)</w:t>
            </w:r>
          </w:p>
          <w:p w14:paraId="6BCCC387" w14:textId="77777777" w:rsidR="00272374" w:rsidRPr="00907D73" w:rsidRDefault="00272374" w:rsidP="00F80316">
            <w:pPr>
              <w:pStyle w:val="NoSpacing"/>
            </w:pPr>
            <w:r w:rsidRPr="00907D73">
              <w:rPr>
                <w:b/>
              </w:rPr>
              <w:t>HPOKA</w:t>
            </w:r>
            <w:r w:rsidRPr="00907D73">
              <w:t xml:space="preserve"> (Objective 1, All)</w:t>
            </w:r>
          </w:p>
        </w:tc>
      </w:tr>
    </w:tbl>
    <w:p w14:paraId="300485A1" w14:textId="77777777" w:rsidR="00367D02" w:rsidRPr="00907D73" w:rsidRDefault="00367D02" w:rsidP="00F80316">
      <w:pPr>
        <w:autoSpaceDE w:val="0"/>
        <w:autoSpaceDN w:val="0"/>
        <w:adjustRightInd w:val="0"/>
        <w:spacing w:after="0" w:line="240" w:lineRule="auto"/>
        <w:rPr>
          <w:rFonts w:cs="Calibri"/>
        </w:rPr>
      </w:pPr>
    </w:p>
    <w:p w14:paraId="5EED64E2" w14:textId="3C969297" w:rsidR="00370199" w:rsidRPr="00907D73" w:rsidRDefault="00F80316" w:rsidP="00F80316">
      <w:pPr>
        <w:pStyle w:val="Default"/>
        <w:rPr>
          <w:rFonts w:ascii="Calibri" w:hAnsi="Calibri" w:cs="Calibri"/>
          <w:i/>
          <w:color w:val="auto"/>
          <w:sz w:val="22"/>
          <w:szCs w:val="22"/>
        </w:rPr>
      </w:pPr>
      <w:r w:rsidRPr="00907D73">
        <w:rPr>
          <w:rFonts w:ascii="Calibri" w:hAnsi="Calibri" w:cs="Calibri"/>
          <w:i/>
          <w:color w:val="auto"/>
          <w:sz w:val="22"/>
          <w:szCs w:val="22"/>
        </w:rPr>
        <w:lastRenderedPageBreak/>
        <w:t>9 Month</w:t>
      </w:r>
      <w:r w:rsidR="00370199" w:rsidRPr="00907D73">
        <w:rPr>
          <w:rFonts w:ascii="Calibri" w:hAnsi="Calibri" w:cs="Calibri"/>
          <w:i/>
          <w:color w:val="auto"/>
          <w:sz w:val="22"/>
          <w:szCs w:val="22"/>
        </w:rPr>
        <w:t xml:space="preserve"> </w:t>
      </w:r>
      <w:r w:rsidR="00631CBD" w:rsidRPr="00907D73">
        <w:rPr>
          <w:rFonts w:ascii="Calibri" w:hAnsi="Calibri" w:cs="Calibri"/>
          <w:i/>
          <w:color w:val="auto"/>
          <w:sz w:val="22"/>
          <w:szCs w:val="22"/>
        </w:rPr>
        <w:t>Hawaiian Studies/Hawaiian Language and Student Support Faculty</w:t>
      </w:r>
      <w:r w:rsidR="00370199" w:rsidRPr="00907D73">
        <w:rPr>
          <w:rFonts w:ascii="Calibri" w:hAnsi="Calibri" w:cs="Calibri"/>
          <w:i/>
          <w:color w:val="auto"/>
          <w:sz w:val="22"/>
          <w:szCs w:val="22"/>
        </w:rPr>
        <w:t xml:space="preserve">   </w:t>
      </w:r>
    </w:p>
    <w:p w14:paraId="5A9CB672" w14:textId="28DD09D0" w:rsidR="00367D02" w:rsidRPr="00907D73" w:rsidRDefault="00370199" w:rsidP="00F80316">
      <w:pPr>
        <w:pStyle w:val="Default"/>
        <w:rPr>
          <w:rFonts w:ascii="Calibri" w:hAnsi="Calibri" w:cs="Calibri"/>
          <w:color w:val="auto"/>
          <w:sz w:val="22"/>
          <w:szCs w:val="22"/>
        </w:rPr>
      </w:pPr>
      <w:r w:rsidRPr="00907D73">
        <w:rPr>
          <w:rFonts w:ascii="Calibri" w:hAnsi="Calibri" w:cs="Calibri"/>
          <w:color w:val="auto"/>
          <w:sz w:val="22"/>
          <w:szCs w:val="22"/>
        </w:rPr>
        <w:t>A 9-month instructional faculty position in Hawaiian Language/Hawaiian Studies was first identifi</w:t>
      </w:r>
      <w:r w:rsidR="00631CBD" w:rsidRPr="00907D73">
        <w:rPr>
          <w:rFonts w:ascii="Calibri" w:hAnsi="Calibri" w:cs="Calibri"/>
          <w:color w:val="auto"/>
          <w:sz w:val="22"/>
          <w:szCs w:val="22"/>
        </w:rPr>
        <w:t xml:space="preserve">ed as a need on Molokai in 1992 (23 years ago).  </w:t>
      </w:r>
      <w:r w:rsidR="00F80316" w:rsidRPr="00907D73">
        <w:rPr>
          <w:rFonts w:ascii="Calibri" w:hAnsi="Calibri" w:cs="Calibri"/>
          <w:color w:val="auto"/>
          <w:sz w:val="22"/>
          <w:szCs w:val="22"/>
        </w:rPr>
        <w:t xml:space="preserve">Each semester there are 14 or more credits taught in Hawaiian Language and Hawaiian Studies combined; and the potential and student demand for more distance learning options in this discipline.  In addition to instruction, the position would also focus on closing the achievement gaps for Native Hawaiians and other underrepresented minorities in college retention and persistence rates.  They would also devise strategies for working with Molokai High School to encourage greater participation by Native Hawaiian students in Early College Programs.  In addition, the position would help to integrate regular cultural practices in </w:t>
      </w:r>
      <w:r w:rsidR="002066A8" w:rsidRPr="00907D73">
        <w:rPr>
          <w:rFonts w:ascii="Calibri" w:hAnsi="Calibri" w:cs="Calibri"/>
          <w:color w:val="auto"/>
          <w:sz w:val="22"/>
          <w:szCs w:val="22"/>
        </w:rPr>
        <w:t xml:space="preserve">instruction, </w:t>
      </w:r>
      <w:r w:rsidR="00F80316" w:rsidRPr="00907D73">
        <w:rPr>
          <w:rFonts w:ascii="Calibri" w:hAnsi="Calibri" w:cs="Calibri"/>
          <w:color w:val="auto"/>
          <w:sz w:val="22"/>
          <w:szCs w:val="22"/>
        </w:rPr>
        <w:t>events, programs and services on Molokai including the Freshman Foundation and first year experience programs.</w:t>
      </w:r>
    </w:p>
    <w:p w14:paraId="2BD68C67" w14:textId="77777777" w:rsidR="00631CBD" w:rsidRPr="00907D73" w:rsidRDefault="00631CBD" w:rsidP="00F80316">
      <w:pPr>
        <w:pStyle w:val="Default"/>
        <w:rPr>
          <w:rFonts w:ascii="Calibri" w:hAnsi="Calibri" w:cs="Calibri"/>
          <w:color w:val="auto"/>
          <w:sz w:val="22"/>
          <w:szCs w:val="22"/>
        </w:rPr>
      </w:pPr>
    </w:p>
    <w:tbl>
      <w:tblPr>
        <w:tblStyle w:val="TableGrid"/>
        <w:tblW w:w="9900" w:type="dxa"/>
        <w:tblInd w:w="-252" w:type="dxa"/>
        <w:tblLayout w:type="fixed"/>
        <w:tblLook w:val="04A0" w:firstRow="1" w:lastRow="0" w:firstColumn="1" w:lastColumn="0" w:noHBand="0" w:noVBand="1"/>
      </w:tblPr>
      <w:tblGrid>
        <w:gridCol w:w="1980"/>
        <w:gridCol w:w="2340"/>
        <w:gridCol w:w="5580"/>
      </w:tblGrid>
      <w:tr w:rsidR="00631CBD" w:rsidRPr="00907D73" w14:paraId="12344370" w14:textId="77777777" w:rsidTr="0028538E">
        <w:tc>
          <w:tcPr>
            <w:tcW w:w="1980" w:type="dxa"/>
          </w:tcPr>
          <w:p w14:paraId="65BC0BBD" w14:textId="77777777" w:rsidR="00F80316" w:rsidRPr="00907D73" w:rsidRDefault="00F80316" w:rsidP="00F80316">
            <w:pPr>
              <w:pStyle w:val="Default"/>
              <w:rPr>
                <w:rFonts w:ascii="Calibri" w:hAnsi="Calibri" w:cs="Calibri"/>
                <w:i/>
                <w:color w:val="auto"/>
                <w:sz w:val="22"/>
                <w:szCs w:val="22"/>
              </w:rPr>
            </w:pPr>
            <w:r w:rsidRPr="00907D73">
              <w:rPr>
                <w:rFonts w:ascii="Calibri" w:hAnsi="Calibri" w:cs="Calibri"/>
                <w:i/>
                <w:color w:val="auto"/>
                <w:sz w:val="22"/>
                <w:szCs w:val="22"/>
              </w:rPr>
              <w:t xml:space="preserve">9 Month Hawaiian Studies/Hawaiian Language and Student Support Faculty   </w:t>
            </w:r>
          </w:p>
          <w:p w14:paraId="5A4AC7C3" w14:textId="77777777" w:rsidR="00631CBD" w:rsidRPr="00907D73" w:rsidRDefault="00631CBD" w:rsidP="00F80316">
            <w:pPr>
              <w:pStyle w:val="ListParagraph"/>
              <w:spacing w:line="240" w:lineRule="auto"/>
              <w:ind w:left="0"/>
            </w:pPr>
          </w:p>
        </w:tc>
        <w:tc>
          <w:tcPr>
            <w:tcW w:w="2340" w:type="dxa"/>
          </w:tcPr>
          <w:p w14:paraId="590E0BD6" w14:textId="31AB9EE7" w:rsidR="00631CBD" w:rsidRPr="00907D73" w:rsidRDefault="00631CBD" w:rsidP="00B342D9">
            <w:pPr>
              <w:pStyle w:val="ListParagraph"/>
              <w:spacing w:line="240" w:lineRule="auto"/>
              <w:ind w:left="0"/>
            </w:pPr>
            <w:r w:rsidRPr="00907D73">
              <w:t xml:space="preserve">Total Request:  </w:t>
            </w:r>
            <w:r w:rsidR="00B342D9" w:rsidRPr="00907D73">
              <w:t>$54,084</w:t>
            </w:r>
          </w:p>
        </w:tc>
        <w:tc>
          <w:tcPr>
            <w:tcW w:w="5580" w:type="dxa"/>
          </w:tcPr>
          <w:p w14:paraId="0AE8F839" w14:textId="77777777" w:rsidR="00631CBD" w:rsidRPr="00907D73" w:rsidRDefault="00631CBD" w:rsidP="00F8031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-60% of Molokai’s population is of Native Hawaiian ancestry compared with 23.4% in Maui County and 19.8% statewide.</w:t>
            </w:r>
          </w:p>
          <w:p w14:paraId="26875044" w14:textId="77777777" w:rsidR="00631CBD" w:rsidRPr="00907D73" w:rsidRDefault="00631CBD" w:rsidP="00F80316">
            <w:pPr>
              <w:pStyle w:val="ListParagraph"/>
              <w:spacing w:line="240" w:lineRule="auto"/>
              <w:ind w:left="0"/>
              <w:rPr>
                <w:rFonts w:eastAsia="Times New Roman" w:cs="Arial"/>
                <w:color w:val="222222"/>
                <w:shd w:val="clear" w:color="auto" w:fill="FFFFFF"/>
              </w:rPr>
            </w:pPr>
          </w:p>
          <w:p w14:paraId="301F04F7" w14:textId="77777777" w:rsidR="00631CBD" w:rsidRPr="00907D73" w:rsidRDefault="00631CBD" w:rsidP="00F8031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-81% of the students attending UHMC, Molokai are of Native Hawaiian ancestry.</w:t>
            </w:r>
          </w:p>
          <w:p w14:paraId="0A56E281" w14:textId="77777777" w:rsidR="00631CBD" w:rsidRPr="00907D73" w:rsidRDefault="00631CBD" w:rsidP="00F80316">
            <w:pPr>
              <w:pStyle w:val="NormalWeb"/>
              <w:spacing w:before="0" w:beforeAutospacing="0" w:after="0" w:afterAutospacing="0"/>
              <w:rPr>
                <w:rFonts w:ascii="Calibri" w:hAnsi="Calibri"/>
                <w:sz w:val="22"/>
                <w:szCs w:val="22"/>
              </w:rPr>
            </w:pPr>
            <w:r w:rsidRPr="00907D73">
              <w:rPr>
                <w:rFonts w:ascii="Calibri" w:hAnsi="Calibri"/>
                <w:sz w:val="22"/>
                <w:szCs w:val="22"/>
              </w:rPr>
              <w:t>-</w:t>
            </w:r>
            <w:r w:rsidRPr="00907D73">
              <w:rPr>
                <w:rFonts w:ascii="Calibri" w:hAnsi="Calibri" w:cs="Arial"/>
                <w:color w:val="222222"/>
                <w:sz w:val="22"/>
                <w:szCs w:val="22"/>
                <w:shd w:val="clear" w:color="auto" w:fill="FFFFFF"/>
              </w:rPr>
              <w:t>78% of the students that did not persist from Fall 2014 - Spring 2015 were Native Hawaiian.</w:t>
            </w:r>
          </w:p>
          <w:p w14:paraId="423C1DEB" w14:textId="77777777" w:rsidR="00631CBD" w:rsidRPr="00907D73" w:rsidRDefault="00631CBD" w:rsidP="00F80316">
            <w:pPr>
              <w:pStyle w:val="ListParagraph"/>
              <w:spacing w:line="240" w:lineRule="auto"/>
              <w:ind w:left="0"/>
              <w:rPr>
                <w:rFonts w:eastAsia="Times New Roman" w:cs="Arial"/>
                <w:color w:val="222222"/>
                <w:shd w:val="clear" w:color="auto" w:fill="FFFFFF"/>
              </w:rPr>
            </w:pPr>
            <w:r w:rsidRPr="00907D73">
              <w:rPr>
                <w:rFonts w:eastAsia="Times New Roman"/>
              </w:rPr>
              <w:br/>
            </w:r>
            <w:r w:rsidRPr="00907D73">
              <w:rPr>
                <w:rFonts w:eastAsia="Times New Roman" w:cs="Arial"/>
                <w:color w:val="222222"/>
                <w:shd w:val="clear" w:color="auto" w:fill="FFFFFF"/>
              </w:rPr>
              <w:t>-87% of the students who did not successfully complete the Fall 2014 semester (less than 2.0 GPA) were Native Hawaiian.</w:t>
            </w:r>
          </w:p>
          <w:p w14:paraId="17549CE9" w14:textId="77777777" w:rsidR="00631CBD" w:rsidRPr="00907D73" w:rsidRDefault="00631CBD" w:rsidP="00F80316">
            <w:pPr>
              <w:pStyle w:val="ListParagraph"/>
              <w:spacing w:line="240" w:lineRule="auto"/>
              <w:ind w:left="0"/>
              <w:rPr>
                <w:rFonts w:eastAsia="Times New Roman" w:cs="Arial"/>
                <w:color w:val="222222"/>
                <w:shd w:val="clear" w:color="auto" w:fill="FFFFFF"/>
              </w:rPr>
            </w:pPr>
          </w:p>
          <w:p w14:paraId="241456A3" w14:textId="77777777" w:rsidR="00631CBD" w:rsidRPr="00907D73" w:rsidRDefault="00631CBD" w:rsidP="00F8031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-76.4% of the students attending Molokai High School are Native Hawaiian, while only 45% of dual credit participants are Native Hawaiian.</w:t>
            </w:r>
          </w:p>
          <w:p w14:paraId="3B4C6356" w14:textId="77777777" w:rsidR="00631CBD" w:rsidRPr="00907D73" w:rsidRDefault="00631CBD" w:rsidP="00F80316">
            <w:pPr>
              <w:pStyle w:val="ListParagraph"/>
              <w:spacing w:line="240" w:lineRule="auto"/>
              <w:ind w:left="0"/>
              <w:rPr>
                <w:rFonts w:eastAsia="Times New Roman" w:cs="Arial"/>
                <w:color w:val="222222"/>
                <w:shd w:val="clear" w:color="auto" w:fill="FFFFFF"/>
              </w:rPr>
            </w:pPr>
          </w:p>
          <w:p w14:paraId="7C8BB5F3" w14:textId="77777777" w:rsidR="00631CBD" w:rsidRPr="00907D73" w:rsidRDefault="00631CBD" w:rsidP="00F8031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-20% of the Molokai lecturer budget is regularly allocated to courses in Hawaiian Studies and Hawaiian Language.</w:t>
            </w:r>
          </w:p>
          <w:p w14:paraId="16D03812" w14:textId="77777777" w:rsidR="00631CBD" w:rsidRPr="00907D73" w:rsidRDefault="00631CBD" w:rsidP="00F80316">
            <w:pPr>
              <w:pStyle w:val="ListParagraph"/>
              <w:spacing w:line="240" w:lineRule="auto"/>
              <w:ind w:left="0"/>
              <w:rPr>
                <w:rFonts w:eastAsia="Times New Roman" w:cs="Arial"/>
                <w:color w:val="222222"/>
                <w:shd w:val="clear" w:color="auto" w:fill="FFFFFF"/>
              </w:rPr>
            </w:pPr>
          </w:p>
          <w:p w14:paraId="4D03C9B4" w14:textId="77777777" w:rsidR="00631CBD" w:rsidRPr="00907D73" w:rsidRDefault="00631CBD" w:rsidP="00F80316">
            <w:pPr>
              <w:pStyle w:val="ListParagraph"/>
              <w:spacing w:line="240" w:lineRule="auto"/>
              <w:ind w:left="0"/>
              <w:rPr>
                <w:rFonts w:eastAsia="Times New Roman" w:cs="Arial"/>
                <w:color w:val="222222"/>
                <w:shd w:val="clear" w:color="auto" w:fill="FFFFFF"/>
              </w:rPr>
            </w:pPr>
            <w:r w:rsidRPr="00907D73">
              <w:rPr>
                <w:rFonts w:eastAsia="Times New Roman" w:cs="Arial"/>
                <w:color w:val="222222"/>
                <w:shd w:val="clear" w:color="auto" w:fill="FFFFFF"/>
              </w:rPr>
              <w:t xml:space="preserve">-This position has been identified as a need and requested in Molokai program review documents since 1992 (23 years).  </w:t>
            </w:r>
          </w:p>
          <w:p w14:paraId="255DDCF4" w14:textId="77777777" w:rsidR="00631CBD" w:rsidRPr="00907D73" w:rsidRDefault="00631CBD" w:rsidP="00F80316">
            <w:pPr>
              <w:pStyle w:val="ListParagraph"/>
              <w:spacing w:line="240" w:lineRule="auto"/>
              <w:ind w:left="0"/>
              <w:rPr>
                <w:rFonts w:eastAsia="Times New Roman" w:cs="Arial"/>
                <w:color w:val="222222"/>
                <w:shd w:val="clear" w:color="auto" w:fill="FFFFFF"/>
              </w:rPr>
            </w:pPr>
          </w:p>
          <w:p w14:paraId="2E594987" w14:textId="77777777" w:rsidR="00631CBD" w:rsidRPr="00907D73" w:rsidRDefault="00631CBD" w:rsidP="00F80316">
            <w:pPr>
              <w:pStyle w:val="ListParagraph"/>
              <w:spacing w:line="240" w:lineRule="auto"/>
              <w:ind w:left="0"/>
            </w:pPr>
            <w:r w:rsidRPr="00907D73">
              <w:t>Strategic Planning Alignment:</w:t>
            </w:r>
          </w:p>
          <w:p w14:paraId="3266941D" w14:textId="77777777" w:rsidR="00631CBD" w:rsidRPr="00907D73" w:rsidRDefault="00631CBD" w:rsidP="00F80316">
            <w:pPr>
              <w:pStyle w:val="ListParagraph"/>
              <w:spacing w:line="240" w:lineRule="auto"/>
              <w:ind w:left="0"/>
            </w:pPr>
            <w:r w:rsidRPr="00907D73">
              <w:rPr>
                <w:b/>
              </w:rPr>
              <w:t>Quality of Learning</w:t>
            </w:r>
            <w:r w:rsidRPr="00907D73">
              <w:t xml:space="preserve"> (</w:t>
            </w:r>
            <w:proofErr w:type="spellStart"/>
            <w:r w:rsidRPr="00907D73">
              <w:t>Obj</w:t>
            </w:r>
            <w:proofErr w:type="spellEnd"/>
            <w:r w:rsidRPr="00907D73">
              <w:t xml:space="preserve"> 1, A) (</w:t>
            </w:r>
            <w:proofErr w:type="spellStart"/>
            <w:r w:rsidRPr="00907D73">
              <w:t>Obj</w:t>
            </w:r>
            <w:proofErr w:type="spellEnd"/>
            <w:r w:rsidRPr="00907D73">
              <w:t xml:space="preserve"> 4, E)</w:t>
            </w:r>
          </w:p>
          <w:p w14:paraId="244CEEBC" w14:textId="77777777" w:rsidR="00631CBD" w:rsidRPr="00907D73" w:rsidRDefault="00631CBD" w:rsidP="00F80316">
            <w:pPr>
              <w:pStyle w:val="ListParagraph"/>
              <w:spacing w:line="240" w:lineRule="auto"/>
              <w:ind w:left="0"/>
            </w:pPr>
            <w:r w:rsidRPr="00907D73">
              <w:rPr>
                <w:b/>
              </w:rPr>
              <w:t>Student Success</w:t>
            </w:r>
            <w:r w:rsidRPr="00907D73">
              <w:t xml:space="preserve"> (</w:t>
            </w:r>
            <w:proofErr w:type="spellStart"/>
            <w:r w:rsidRPr="00907D73">
              <w:t>Obj</w:t>
            </w:r>
            <w:proofErr w:type="spellEnd"/>
            <w:r w:rsidRPr="00907D73">
              <w:t xml:space="preserve"> 1, A &amp; B) (</w:t>
            </w:r>
            <w:proofErr w:type="spellStart"/>
            <w:r w:rsidRPr="00907D73">
              <w:t>Obj</w:t>
            </w:r>
            <w:proofErr w:type="spellEnd"/>
            <w:r w:rsidRPr="00907D73">
              <w:t xml:space="preserve"> 2, A)</w:t>
            </w:r>
          </w:p>
          <w:p w14:paraId="366F5FBD" w14:textId="77777777" w:rsidR="00631CBD" w:rsidRPr="00907D73" w:rsidRDefault="00631CBD" w:rsidP="00F80316">
            <w:pPr>
              <w:pStyle w:val="ListParagraph"/>
              <w:spacing w:line="240" w:lineRule="auto"/>
              <w:ind w:left="0"/>
            </w:pPr>
            <w:r w:rsidRPr="00907D73">
              <w:rPr>
                <w:b/>
              </w:rPr>
              <w:t>Community Needs &amp; Workforce Development</w:t>
            </w:r>
            <w:r w:rsidRPr="00907D73">
              <w:t xml:space="preserve"> (Objective 3, A &amp; B)</w:t>
            </w:r>
          </w:p>
          <w:p w14:paraId="69B8AD66" w14:textId="77777777" w:rsidR="00631CBD" w:rsidRPr="00907D73" w:rsidRDefault="00631CBD" w:rsidP="00F80316">
            <w:pPr>
              <w:pStyle w:val="ListParagraph"/>
              <w:spacing w:line="240" w:lineRule="auto"/>
              <w:ind w:left="0"/>
              <w:rPr>
                <w:b/>
              </w:rPr>
            </w:pPr>
            <w:r w:rsidRPr="00907D73">
              <w:rPr>
                <w:b/>
              </w:rPr>
              <w:t>HPOKA</w:t>
            </w:r>
          </w:p>
          <w:p w14:paraId="6CE116CA" w14:textId="77777777" w:rsidR="00631CBD" w:rsidRPr="00907D73" w:rsidRDefault="00631CBD" w:rsidP="00F80316">
            <w:pPr>
              <w:pStyle w:val="ListParagraph"/>
              <w:spacing w:line="240" w:lineRule="auto"/>
              <w:ind w:left="0"/>
            </w:pPr>
            <w:r w:rsidRPr="00907D73">
              <w:t>(All Objectives)</w:t>
            </w:r>
          </w:p>
        </w:tc>
      </w:tr>
    </w:tbl>
    <w:p w14:paraId="60D510A6" w14:textId="77777777" w:rsidR="00631CBD" w:rsidRPr="00907D73" w:rsidRDefault="00631CBD" w:rsidP="00233470">
      <w:pPr>
        <w:pStyle w:val="Default"/>
        <w:spacing w:line="293" w:lineRule="atLeast"/>
        <w:rPr>
          <w:rFonts w:ascii="Calibri" w:hAnsi="Calibri" w:cs="Calibri"/>
          <w:color w:val="auto"/>
          <w:sz w:val="22"/>
          <w:szCs w:val="22"/>
        </w:rPr>
      </w:pPr>
    </w:p>
    <w:p w14:paraId="4035DC58" w14:textId="77777777" w:rsidR="00CC1EDE" w:rsidRPr="00907D73" w:rsidRDefault="00CC1EDE" w:rsidP="00CC1EDE">
      <w:pPr>
        <w:pStyle w:val="Default"/>
        <w:spacing w:line="293" w:lineRule="atLeast"/>
        <w:rPr>
          <w:rFonts w:ascii="Calibri" w:hAnsi="Calibri" w:cs="Calibri"/>
          <w:i/>
          <w:color w:val="auto"/>
          <w:sz w:val="22"/>
          <w:szCs w:val="22"/>
        </w:rPr>
      </w:pPr>
      <w:r w:rsidRPr="00907D73">
        <w:rPr>
          <w:rFonts w:ascii="Calibri" w:hAnsi="Calibri" w:cs="Calibri"/>
          <w:i/>
          <w:color w:val="auto"/>
          <w:sz w:val="22"/>
          <w:szCs w:val="22"/>
        </w:rPr>
        <w:t xml:space="preserve">1.0 FTE Molokai Math Faculty Position ($52,008/yr. plus fringe)   </w:t>
      </w:r>
    </w:p>
    <w:p w14:paraId="422AA360" w14:textId="44BDE72B" w:rsidR="00116DAA" w:rsidRPr="00907D73" w:rsidRDefault="00116DAA" w:rsidP="00CC1EDE">
      <w:pPr>
        <w:pStyle w:val="Default"/>
        <w:spacing w:line="293" w:lineRule="atLeast"/>
        <w:rPr>
          <w:rFonts w:ascii="Calibri" w:hAnsi="Calibri" w:cs="Calibri"/>
          <w:color w:val="auto"/>
          <w:sz w:val="22"/>
          <w:szCs w:val="22"/>
        </w:rPr>
      </w:pPr>
      <w:r w:rsidRPr="00907D73">
        <w:rPr>
          <w:rFonts w:ascii="Calibri" w:hAnsi="Calibri" w:cs="Calibri"/>
          <w:color w:val="auto"/>
          <w:sz w:val="22"/>
          <w:szCs w:val="22"/>
        </w:rPr>
        <w:t>To adequately address developmental math suc</w:t>
      </w:r>
      <w:r w:rsidR="003C0CB0" w:rsidRPr="00907D73">
        <w:rPr>
          <w:rFonts w:ascii="Calibri" w:hAnsi="Calibri" w:cs="Calibri"/>
          <w:color w:val="auto"/>
          <w:sz w:val="22"/>
          <w:szCs w:val="22"/>
        </w:rPr>
        <w:t>cess rates on Molokai,</w:t>
      </w:r>
      <w:r w:rsidRPr="00907D73">
        <w:rPr>
          <w:rFonts w:ascii="Calibri" w:hAnsi="Calibri" w:cs="Calibri"/>
          <w:color w:val="auto"/>
          <w:sz w:val="22"/>
          <w:szCs w:val="22"/>
        </w:rPr>
        <w:t xml:space="preserve"> a faculty position would need to be established.  Instructional challenges surrounding the implementation of the program would best be monitored </w:t>
      </w:r>
      <w:r w:rsidRPr="00907D73">
        <w:rPr>
          <w:rFonts w:ascii="Calibri" w:hAnsi="Calibri" w:cs="Calibri"/>
          <w:color w:val="auto"/>
          <w:sz w:val="22"/>
          <w:szCs w:val="22"/>
        </w:rPr>
        <w:lastRenderedPageBreak/>
        <w:t>by someone connected to the math department at a faculty level.</w:t>
      </w:r>
      <w:r w:rsidR="003C0CB0" w:rsidRPr="00907D73">
        <w:rPr>
          <w:rFonts w:ascii="Calibri" w:hAnsi="Calibri" w:cs="Calibri"/>
          <w:color w:val="auto"/>
          <w:sz w:val="22"/>
          <w:szCs w:val="22"/>
        </w:rPr>
        <w:t xml:space="preserve">  Evolving instructional strategies and support systems are constantly being piloted at the Kahului campus.  This same type of attention to data and innovation is impossible without a faculty position</w:t>
      </w:r>
      <w:r w:rsidR="00176C87" w:rsidRPr="00907D73">
        <w:rPr>
          <w:rFonts w:ascii="Calibri" w:hAnsi="Calibri" w:cs="Calibri"/>
          <w:color w:val="auto"/>
          <w:sz w:val="22"/>
          <w:szCs w:val="22"/>
        </w:rPr>
        <w:t xml:space="preserve"> on Molokai</w:t>
      </w:r>
      <w:r w:rsidR="003C0CB0" w:rsidRPr="00907D73">
        <w:rPr>
          <w:rFonts w:ascii="Calibri" w:hAnsi="Calibri" w:cs="Calibri"/>
          <w:color w:val="auto"/>
          <w:sz w:val="22"/>
          <w:szCs w:val="22"/>
        </w:rPr>
        <w:t>.</w:t>
      </w:r>
    </w:p>
    <w:p w14:paraId="60DA50EB" w14:textId="77777777" w:rsidR="003C0CB0" w:rsidRPr="00907D73" w:rsidRDefault="003C0CB0" w:rsidP="00CC1EDE">
      <w:pPr>
        <w:pStyle w:val="Default"/>
        <w:spacing w:line="293" w:lineRule="atLeast"/>
        <w:rPr>
          <w:rFonts w:ascii="Calibri" w:hAnsi="Calibri" w:cs="Calibri"/>
          <w:color w:val="auto"/>
          <w:sz w:val="22"/>
          <w:szCs w:val="22"/>
        </w:rPr>
      </w:pPr>
    </w:p>
    <w:p w14:paraId="6273B938" w14:textId="19F9E116" w:rsidR="003C0CB0" w:rsidRPr="00907D73" w:rsidRDefault="003C0CB0" w:rsidP="00CC1EDE">
      <w:pPr>
        <w:pStyle w:val="Default"/>
        <w:spacing w:line="293" w:lineRule="atLeast"/>
        <w:rPr>
          <w:rFonts w:ascii="Calibri" w:hAnsi="Calibri" w:cs="Calibri"/>
          <w:color w:val="auto"/>
          <w:sz w:val="22"/>
          <w:szCs w:val="22"/>
        </w:rPr>
      </w:pPr>
      <w:r w:rsidRPr="00907D73">
        <w:rPr>
          <w:rFonts w:ascii="Calibri" w:hAnsi="Calibri" w:cs="Calibri"/>
          <w:color w:val="auto"/>
          <w:sz w:val="22"/>
          <w:szCs w:val="22"/>
        </w:rPr>
        <w:t>UHMC, Molokai currently offers 9 credits of math each semester.  In order for the position to be established, the math department would have to be willing to provide assigned time to the faculty member to offer lab hours for all math courses and to develop courses for distance education delivery.  This would allow the faculty member to reach the required workload for a nine month position.</w:t>
      </w:r>
    </w:p>
    <w:p w14:paraId="0AF95335" w14:textId="77777777" w:rsidR="003C0CB0" w:rsidRPr="00907D73" w:rsidRDefault="003C0CB0" w:rsidP="00CC1EDE">
      <w:pPr>
        <w:pStyle w:val="Default"/>
        <w:spacing w:line="293" w:lineRule="atLeast"/>
        <w:rPr>
          <w:rFonts w:ascii="Calibri" w:hAnsi="Calibri" w:cs="Calibri"/>
          <w:color w:val="auto"/>
          <w:sz w:val="22"/>
          <w:szCs w:val="22"/>
        </w:rPr>
      </w:pPr>
    </w:p>
    <w:p w14:paraId="6D52EE3D" w14:textId="233EF9F7" w:rsidR="00CC1EDE" w:rsidRPr="00907D73" w:rsidRDefault="003C0CB0" w:rsidP="00CC1EDE">
      <w:pPr>
        <w:pStyle w:val="Default"/>
        <w:spacing w:line="293" w:lineRule="atLeast"/>
        <w:rPr>
          <w:rFonts w:ascii="Calibri" w:hAnsi="Calibri" w:cs="Calibri"/>
          <w:color w:val="auto"/>
          <w:sz w:val="22"/>
          <w:szCs w:val="22"/>
        </w:rPr>
      </w:pPr>
      <w:r w:rsidRPr="00907D73">
        <w:rPr>
          <w:rFonts w:ascii="Calibri" w:hAnsi="Calibri" w:cs="Calibri"/>
          <w:color w:val="auto"/>
          <w:sz w:val="22"/>
          <w:szCs w:val="22"/>
        </w:rPr>
        <w:t>With the pending re-design for the developmental math sequenc</w:t>
      </w:r>
      <w:r w:rsidR="00176C87" w:rsidRPr="00907D73">
        <w:rPr>
          <w:rFonts w:ascii="Calibri" w:hAnsi="Calibri" w:cs="Calibri"/>
          <w:color w:val="auto"/>
          <w:sz w:val="22"/>
          <w:szCs w:val="22"/>
        </w:rPr>
        <w:t>e, which is anticipated to launch</w:t>
      </w:r>
      <w:r w:rsidRPr="00907D73">
        <w:rPr>
          <w:rFonts w:ascii="Calibri" w:hAnsi="Calibri" w:cs="Calibri"/>
          <w:color w:val="auto"/>
          <w:sz w:val="22"/>
          <w:szCs w:val="22"/>
        </w:rPr>
        <w:t xml:space="preserve"> in </w:t>
      </w:r>
      <w:proofErr w:type="gramStart"/>
      <w:r w:rsidRPr="00907D73">
        <w:rPr>
          <w:rFonts w:ascii="Calibri" w:hAnsi="Calibri" w:cs="Calibri"/>
          <w:color w:val="auto"/>
          <w:sz w:val="22"/>
          <w:szCs w:val="22"/>
        </w:rPr>
        <w:t>Fall</w:t>
      </w:r>
      <w:proofErr w:type="gramEnd"/>
      <w:r w:rsidRPr="00907D73">
        <w:rPr>
          <w:rFonts w:ascii="Calibri" w:hAnsi="Calibri" w:cs="Calibri"/>
          <w:color w:val="auto"/>
          <w:sz w:val="22"/>
          <w:szCs w:val="22"/>
        </w:rPr>
        <w:t xml:space="preserve"> 2016, the present would be an ideal time for the establishment of this position on Molokai.  </w:t>
      </w:r>
      <w:r w:rsidR="00CC1EDE" w:rsidRPr="00907D73">
        <w:rPr>
          <w:rFonts w:ascii="Calibri" w:hAnsi="Calibri" w:cs="Calibri"/>
          <w:color w:val="auto"/>
          <w:sz w:val="22"/>
          <w:szCs w:val="22"/>
        </w:rPr>
        <w:t xml:space="preserve">This position has been identified in the Liberal Arts Program Review and was close to being funded in AY 12-13 but as of AY </w:t>
      </w:r>
      <w:r w:rsidR="002066A8" w:rsidRPr="00907D73">
        <w:rPr>
          <w:rFonts w:ascii="Calibri" w:hAnsi="Calibri" w:cs="Calibri"/>
          <w:color w:val="auto"/>
          <w:sz w:val="22"/>
          <w:szCs w:val="22"/>
        </w:rPr>
        <w:t>14-15</w:t>
      </w:r>
      <w:r w:rsidR="00CC1EDE" w:rsidRPr="00907D73">
        <w:rPr>
          <w:rFonts w:ascii="Calibri" w:hAnsi="Calibri" w:cs="Calibri"/>
          <w:color w:val="auto"/>
          <w:sz w:val="22"/>
          <w:szCs w:val="22"/>
        </w:rPr>
        <w:t xml:space="preserve">, it remains unfunded. </w:t>
      </w:r>
    </w:p>
    <w:p w14:paraId="408D928E" w14:textId="77777777" w:rsidR="006F5186" w:rsidRPr="00907D73" w:rsidRDefault="006F5186" w:rsidP="006F5186">
      <w:pPr>
        <w:pStyle w:val="NoSpacing"/>
      </w:pPr>
    </w:p>
    <w:p w14:paraId="54FEFEAE" w14:textId="77777777" w:rsidR="00367D02" w:rsidRPr="00907D73" w:rsidRDefault="00367D02" w:rsidP="006F5186">
      <w:pPr>
        <w:pStyle w:val="NoSpacing"/>
        <w:rPr>
          <w:b/>
          <w:u w:val="single"/>
        </w:rPr>
      </w:pPr>
      <w:r w:rsidRPr="00907D73">
        <w:rPr>
          <w:b/>
          <w:u w:val="single"/>
        </w:rPr>
        <w:t>Mission and Vision for UH Maui College, Molokai</w:t>
      </w:r>
    </w:p>
    <w:p w14:paraId="123C37CB" w14:textId="77777777" w:rsidR="006F5186" w:rsidRPr="00907D73" w:rsidRDefault="006F5186" w:rsidP="006F5186">
      <w:pPr>
        <w:pStyle w:val="NoSpacing"/>
        <w:rPr>
          <w:b/>
          <w:u w:val="single"/>
        </w:rPr>
      </w:pPr>
    </w:p>
    <w:p w14:paraId="557D2E67" w14:textId="77777777" w:rsidR="00367D02" w:rsidRPr="00907D73" w:rsidRDefault="00367D02" w:rsidP="00367D02">
      <w:pPr>
        <w:pStyle w:val="Default"/>
        <w:outlineLvl w:val="0"/>
        <w:rPr>
          <w:rFonts w:ascii="Calibri" w:hAnsi="Calibri" w:cs="Calibri"/>
          <w:b/>
          <w:i/>
          <w:color w:val="auto"/>
          <w:sz w:val="22"/>
          <w:szCs w:val="22"/>
        </w:rPr>
      </w:pPr>
      <w:r w:rsidRPr="00907D73">
        <w:rPr>
          <w:rFonts w:ascii="Calibri" w:hAnsi="Calibri" w:cs="Calibri"/>
          <w:b/>
          <w:i/>
          <w:color w:val="auto"/>
          <w:sz w:val="22"/>
          <w:szCs w:val="22"/>
        </w:rPr>
        <w:t>Mission</w:t>
      </w:r>
    </w:p>
    <w:p w14:paraId="067795DD" w14:textId="1600D5D5" w:rsidR="00367D02" w:rsidRPr="00907D73" w:rsidRDefault="00367D02" w:rsidP="00367D02">
      <w:pPr>
        <w:pStyle w:val="CM3"/>
        <w:rPr>
          <w:rFonts w:ascii="Calibri" w:hAnsi="Calibri" w:cs="Calibri"/>
          <w:sz w:val="22"/>
          <w:szCs w:val="22"/>
        </w:rPr>
      </w:pPr>
      <w:r w:rsidRPr="00907D73">
        <w:rPr>
          <w:rFonts w:ascii="Calibri" w:hAnsi="Calibri" w:cs="Calibri"/>
          <w:sz w:val="22"/>
          <w:szCs w:val="22"/>
        </w:rPr>
        <w:t>We are the University of Hawaii presence on Molokai providing higher education and serving our island.  We empower students to achieve their aspirations and contribute meaningfully to their families and community.</w:t>
      </w:r>
      <w:r w:rsidR="00D54417" w:rsidRPr="00907D73">
        <w:rPr>
          <w:rFonts w:ascii="Calibri" w:hAnsi="Calibri" w:cs="Calibri"/>
          <w:sz w:val="22"/>
          <w:szCs w:val="22"/>
        </w:rPr>
        <w:t xml:space="preserve">  </w:t>
      </w:r>
      <w:r w:rsidRPr="00907D73">
        <w:rPr>
          <w:rFonts w:ascii="Calibri" w:hAnsi="Calibri" w:cs="Calibri"/>
          <w:sz w:val="22"/>
          <w:szCs w:val="22"/>
        </w:rPr>
        <w:t>University of Hawaii Maui College, Molokai offers a world of knowledge here at home.</w:t>
      </w:r>
    </w:p>
    <w:p w14:paraId="34BCF649" w14:textId="77777777" w:rsidR="00367D02" w:rsidRPr="00907D73" w:rsidRDefault="00367D02" w:rsidP="00367D02">
      <w:pPr>
        <w:pStyle w:val="Default"/>
        <w:rPr>
          <w:rFonts w:ascii="Calibri" w:hAnsi="Calibri"/>
          <w:sz w:val="22"/>
          <w:szCs w:val="22"/>
        </w:rPr>
      </w:pPr>
    </w:p>
    <w:p w14:paraId="50410E6F" w14:textId="77777777" w:rsidR="00367D02" w:rsidRPr="00907D73" w:rsidRDefault="00367D02" w:rsidP="00367D02">
      <w:pPr>
        <w:pStyle w:val="CM3"/>
        <w:rPr>
          <w:rFonts w:ascii="Calibri" w:hAnsi="Calibri" w:cs="Calibri"/>
          <w:sz w:val="22"/>
          <w:szCs w:val="22"/>
        </w:rPr>
      </w:pPr>
      <w:r w:rsidRPr="00907D73">
        <w:rPr>
          <w:rFonts w:ascii="Calibri" w:hAnsi="Calibri" w:cs="Calibri"/>
          <w:b/>
          <w:i/>
          <w:sz w:val="22"/>
          <w:szCs w:val="22"/>
        </w:rPr>
        <w:t>Vision</w:t>
      </w:r>
      <w:r w:rsidRPr="00907D73">
        <w:rPr>
          <w:rFonts w:ascii="Calibri" w:hAnsi="Calibri" w:cs="Calibri"/>
          <w:sz w:val="22"/>
          <w:szCs w:val="22"/>
        </w:rPr>
        <w:br/>
        <w:t>University of Hawaii Maui College, Molokai students thrive in an environment where each individual is encouraged to be the architect of their own future and is provided with the necessary support to help them achieve success.  The institution plays an integral part in grooming island residents to be community managers and leaders.  Quality instruction and sufficient facilities and resources provide an educational experience in a rural, low-income area that encourages the attainment of certificates and degrees for a student population of predominately Native Hawaiian learners.</w:t>
      </w:r>
      <w:r w:rsidRPr="00907D73">
        <w:rPr>
          <w:rFonts w:ascii="Calibri" w:hAnsi="Calibri" w:cs="Calibri"/>
          <w:sz w:val="22"/>
          <w:szCs w:val="22"/>
        </w:rPr>
        <w:br/>
      </w:r>
      <w:r w:rsidRPr="00907D73">
        <w:rPr>
          <w:rFonts w:ascii="Calibri" w:hAnsi="Calibri" w:cs="Calibri"/>
          <w:sz w:val="22"/>
          <w:szCs w:val="22"/>
        </w:rPr>
        <w:br/>
        <w:t xml:space="preserve">University of Hawaii Maui College, Molokai focuses on addressing comprehensive island-wide educational needs.  Serving as a liaison for upper-division programming encourages students to continue their education beyond associate degree levels.  Outreach services provide opportunities for students K-12 to develop their aspirations and achieve their goals through higher education.   </w:t>
      </w:r>
    </w:p>
    <w:p w14:paraId="5F8FA9EC" w14:textId="77777777" w:rsidR="005205F9" w:rsidRPr="00907D73" w:rsidRDefault="005205F9" w:rsidP="00367D02">
      <w:pPr>
        <w:pStyle w:val="Default"/>
        <w:jc w:val="center"/>
        <w:rPr>
          <w:rFonts w:ascii="Calibri" w:hAnsi="Calibri" w:cs="Calibri"/>
          <w:b/>
          <w:color w:val="auto"/>
          <w:sz w:val="22"/>
          <w:szCs w:val="22"/>
        </w:rPr>
      </w:pPr>
    </w:p>
    <w:p w14:paraId="6E7F138B" w14:textId="0C687058" w:rsidR="00367D02" w:rsidRPr="00907D73" w:rsidRDefault="00367D02" w:rsidP="005205F9">
      <w:pPr>
        <w:pStyle w:val="Default"/>
        <w:rPr>
          <w:rFonts w:ascii="Calibri" w:hAnsi="Calibri" w:cs="Calibri"/>
          <w:b/>
          <w:color w:val="auto"/>
          <w:sz w:val="22"/>
          <w:szCs w:val="22"/>
          <w:u w:val="single"/>
        </w:rPr>
      </w:pPr>
      <w:r w:rsidRPr="00907D73">
        <w:rPr>
          <w:rFonts w:ascii="Calibri" w:hAnsi="Calibri" w:cs="Calibri"/>
          <w:b/>
          <w:color w:val="auto"/>
          <w:sz w:val="22"/>
          <w:szCs w:val="22"/>
          <w:u w:val="single"/>
        </w:rPr>
        <w:t>Assessment Plan</w:t>
      </w:r>
      <w:r w:rsidR="00A667DD" w:rsidRPr="00907D73">
        <w:rPr>
          <w:rFonts w:ascii="Calibri" w:hAnsi="Calibri" w:cs="Calibri"/>
          <w:b/>
          <w:color w:val="auto"/>
          <w:sz w:val="22"/>
          <w:szCs w:val="22"/>
          <w:u w:val="single"/>
        </w:rPr>
        <w:t xml:space="preserve">   </w:t>
      </w:r>
    </w:p>
    <w:p w14:paraId="2B3510EF" w14:textId="77777777" w:rsidR="006F5186" w:rsidRPr="00907D73" w:rsidRDefault="006F5186" w:rsidP="005205F9">
      <w:pPr>
        <w:pStyle w:val="Default"/>
        <w:rPr>
          <w:rFonts w:ascii="Calibri" w:hAnsi="Calibri" w:cs="Calibri"/>
          <w:b/>
          <w:color w:val="auto"/>
          <w:sz w:val="22"/>
          <w:szCs w:val="22"/>
          <w:u w:val="single"/>
        </w:rPr>
      </w:pPr>
    </w:p>
    <w:p w14:paraId="1DAA9A31" w14:textId="7CDD786B" w:rsidR="005205F9" w:rsidRPr="00907D73" w:rsidRDefault="005205F9" w:rsidP="005205F9">
      <w:pPr>
        <w:pStyle w:val="Default"/>
        <w:rPr>
          <w:rFonts w:ascii="Calibri" w:hAnsi="Calibri" w:cs="Calibri"/>
          <w:color w:val="auto"/>
          <w:sz w:val="22"/>
          <w:szCs w:val="22"/>
        </w:rPr>
      </w:pPr>
      <w:r w:rsidRPr="00907D73">
        <w:rPr>
          <w:rFonts w:ascii="Calibri" w:hAnsi="Calibri" w:cs="Calibri"/>
          <w:color w:val="auto"/>
          <w:sz w:val="22"/>
          <w:szCs w:val="22"/>
        </w:rPr>
        <w:t xml:space="preserve">The assessment plan for UH Maui College, Molokai has been guided by recommendations made by the review committee of the 2010 Comprehensive Program Review team.  Progress has been tracked annually to ensure that the recommendations that were provided are being addressed.  </w:t>
      </w:r>
    </w:p>
    <w:p w14:paraId="1C1DBC00" w14:textId="77777777" w:rsidR="00367D02" w:rsidRPr="00907D73" w:rsidRDefault="00367D02" w:rsidP="00367D02">
      <w:pPr>
        <w:pStyle w:val="Default"/>
        <w:jc w:val="center"/>
        <w:rPr>
          <w:rFonts w:ascii="Calibri" w:hAnsi="Calibri" w:cs="Calibr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16"/>
      </w:tblGrid>
      <w:tr w:rsidR="00367D02" w:rsidRPr="00907D73" w14:paraId="316668CD" w14:textId="77777777" w:rsidTr="00367D02">
        <w:tc>
          <w:tcPr>
            <w:tcW w:w="5180" w:type="dxa"/>
            <w:shd w:val="clear" w:color="auto" w:fill="auto"/>
          </w:tcPr>
          <w:p w14:paraId="3BC21342" w14:textId="77777777" w:rsidR="00367D02" w:rsidRPr="00907D73" w:rsidRDefault="00367D02" w:rsidP="00367D02">
            <w:pPr>
              <w:pStyle w:val="Default"/>
              <w:rPr>
                <w:rFonts w:ascii="Calibri" w:hAnsi="Calibri" w:cs="Calibri"/>
                <w:b/>
                <w:color w:val="auto"/>
                <w:sz w:val="22"/>
                <w:szCs w:val="22"/>
              </w:rPr>
            </w:pPr>
            <w:r w:rsidRPr="00907D73">
              <w:rPr>
                <w:rFonts w:ascii="Calibri" w:hAnsi="Calibri" w:cs="Calibri"/>
                <w:b/>
                <w:color w:val="auto"/>
                <w:sz w:val="22"/>
                <w:szCs w:val="22"/>
              </w:rPr>
              <w:t>Comprehensive Program Review Team  Recommendations (2010)</w:t>
            </w:r>
          </w:p>
        </w:tc>
        <w:tc>
          <w:tcPr>
            <w:tcW w:w="5116" w:type="dxa"/>
            <w:shd w:val="clear" w:color="auto" w:fill="auto"/>
          </w:tcPr>
          <w:p w14:paraId="1F699ADA" w14:textId="7ECD79E2" w:rsidR="00367D02" w:rsidRPr="00907D73" w:rsidRDefault="00367D02" w:rsidP="003C0CB0">
            <w:pPr>
              <w:pStyle w:val="Default"/>
              <w:rPr>
                <w:rFonts w:ascii="Calibri" w:hAnsi="Calibri" w:cs="Calibri"/>
                <w:b/>
                <w:color w:val="auto"/>
                <w:sz w:val="22"/>
                <w:szCs w:val="22"/>
              </w:rPr>
            </w:pPr>
            <w:r w:rsidRPr="00907D73">
              <w:rPr>
                <w:rFonts w:ascii="Calibri" w:hAnsi="Calibri" w:cs="Calibri"/>
                <w:b/>
                <w:color w:val="auto"/>
                <w:sz w:val="22"/>
                <w:szCs w:val="22"/>
              </w:rPr>
              <w:t>Progress (</w:t>
            </w:r>
            <w:r w:rsidR="003C0CB0" w:rsidRPr="00907D73">
              <w:rPr>
                <w:rFonts w:ascii="Calibri" w:hAnsi="Calibri" w:cs="Calibri"/>
                <w:b/>
                <w:color w:val="auto"/>
                <w:sz w:val="22"/>
                <w:szCs w:val="22"/>
              </w:rPr>
              <w:t>2010-2015</w:t>
            </w:r>
            <w:r w:rsidRPr="00907D73">
              <w:rPr>
                <w:rFonts w:ascii="Calibri" w:hAnsi="Calibri" w:cs="Calibri"/>
                <w:b/>
                <w:color w:val="auto"/>
                <w:sz w:val="22"/>
                <w:szCs w:val="22"/>
              </w:rPr>
              <w:t>)</w:t>
            </w:r>
          </w:p>
        </w:tc>
      </w:tr>
      <w:tr w:rsidR="00367D02" w:rsidRPr="00907D73" w14:paraId="012043F1" w14:textId="77777777" w:rsidTr="00367D02">
        <w:tc>
          <w:tcPr>
            <w:tcW w:w="5180" w:type="dxa"/>
            <w:shd w:val="clear" w:color="auto" w:fill="auto"/>
          </w:tcPr>
          <w:p w14:paraId="40CF3E83" w14:textId="77777777" w:rsidR="00367D02" w:rsidRPr="00907D73" w:rsidRDefault="00367D02" w:rsidP="00367D02">
            <w:pPr>
              <w:autoSpaceDE w:val="0"/>
              <w:autoSpaceDN w:val="0"/>
              <w:adjustRightInd w:val="0"/>
              <w:spacing w:after="0" w:line="240" w:lineRule="auto"/>
              <w:rPr>
                <w:rFonts w:cs="Calibri"/>
              </w:rPr>
            </w:pPr>
            <w:r w:rsidRPr="00907D73">
              <w:rPr>
                <w:rFonts w:cs="Calibri"/>
              </w:rPr>
              <w:t xml:space="preserve">Actively pursue future development of the campus as outlined in the Master Plan need for more office space and classrooms (e.g. wet lab for sciences). </w:t>
            </w:r>
          </w:p>
        </w:tc>
        <w:tc>
          <w:tcPr>
            <w:tcW w:w="5116" w:type="dxa"/>
            <w:shd w:val="clear" w:color="auto" w:fill="auto"/>
          </w:tcPr>
          <w:p w14:paraId="699E10B6" w14:textId="2177B1B1" w:rsidR="00367D02" w:rsidRPr="00907D73" w:rsidRDefault="00450486" w:rsidP="00367D02">
            <w:pPr>
              <w:pStyle w:val="Default"/>
              <w:rPr>
                <w:rFonts w:ascii="Calibri" w:hAnsi="Calibri" w:cs="Calibri"/>
                <w:color w:val="auto"/>
                <w:sz w:val="22"/>
                <w:szCs w:val="22"/>
              </w:rPr>
            </w:pPr>
            <w:r w:rsidRPr="00907D73">
              <w:rPr>
                <w:rFonts w:ascii="Calibri" w:hAnsi="Calibri" w:cs="Calibri"/>
                <w:color w:val="auto"/>
                <w:sz w:val="22"/>
                <w:szCs w:val="22"/>
              </w:rPr>
              <w:t xml:space="preserve">-Approved </w:t>
            </w:r>
            <w:r w:rsidR="00367D02" w:rsidRPr="00907D73">
              <w:rPr>
                <w:rFonts w:ascii="Calibri" w:hAnsi="Calibri" w:cs="Calibri"/>
                <w:color w:val="auto"/>
                <w:sz w:val="22"/>
                <w:szCs w:val="22"/>
              </w:rPr>
              <w:t>Long Range Development</w:t>
            </w:r>
            <w:r w:rsidR="00467B56" w:rsidRPr="00907D73">
              <w:rPr>
                <w:rFonts w:ascii="Calibri" w:hAnsi="Calibri" w:cs="Calibri"/>
                <w:color w:val="auto"/>
                <w:sz w:val="22"/>
                <w:szCs w:val="22"/>
              </w:rPr>
              <w:t xml:space="preserve"> Plan (LRDP)</w:t>
            </w:r>
            <w:r w:rsidR="00C37C42" w:rsidRPr="00907D73">
              <w:rPr>
                <w:rFonts w:ascii="Calibri" w:hAnsi="Calibri" w:cs="Calibri"/>
                <w:color w:val="auto"/>
                <w:sz w:val="22"/>
                <w:szCs w:val="22"/>
              </w:rPr>
              <w:t>; presented to the BOR in November 2014</w:t>
            </w:r>
          </w:p>
          <w:p w14:paraId="68AC7249" w14:textId="77777777" w:rsidR="00367D02" w:rsidRPr="00907D73" w:rsidRDefault="00367D02" w:rsidP="00093C5C">
            <w:pPr>
              <w:pStyle w:val="Default"/>
              <w:rPr>
                <w:rFonts w:ascii="Calibri" w:hAnsi="Calibri" w:cs="Calibri"/>
                <w:color w:val="auto"/>
                <w:sz w:val="22"/>
                <w:szCs w:val="22"/>
              </w:rPr>
            </w:pPr>
            <w:r w:rsidRPr="00907D73">
              <w:rPr>
                <w:rFonts w:ascii="Calibri" w:hAnsi="Calibri" w:cs="Calibri"/>
                <w:color w:val="auto"/>
                <w:sz w:val="22"/>
                <w:szCs w:val="22"/>
              </w:rPr>
              <w:t>-Secured $2.25M from the State of Hawaii Legislature</w:t>
            </w:r>
            <w:r w:rsidR="00093C5C" w:rsidRPr="00907D73">
              <w:rPr>
                <w:rFonts w:ascii="Calibri" w:hAnsi="Calibri" w:cs="Calibri"/>
                <w:color w:val="auto"/>
                <w:sz w:val="22"/>
                <w:szCs w:val="22"/>
              </w:rPr>
              <w:t xml:space="preserve">; </w:t>
            </w:r>
            <w:r w:rsidR="00093C5C" w:rsidRPr="00907D73">
              <w:rPr>
                <w:rFonts w:ascii="Calibri" w:hAnsi="Calibri" w:cs="Calibri"/>
                <w:color w:val="auto"/>
                <w:sz w:val="22"/>
                <w:szCs w:val="22"/>
              </w:rPr>
              <w:lastRenderedPageBreak/>
              <w:t>request for release of the funds is pending</w:t>
            </w:r>
          </w:p>
          <w:p w14:paraId="6FF4103F" w14:textId="6C5783BC" w:rsidR="003C0CB0" w:rsidRPr="00907D73" w:rsidRDefault="003C0CB0" w:rsidP="00093C5C">
            <w:pPr>
              <w:pStyle w:val="Default"/>
              <w:rPr>
                <w:rFonts w:ascii="Calibri" w:hAnsi="Calibri" w:cs="Calibri"/>
                <w:color w:val="auto"/>
                <w:sz w:val="22"/>
                <w:szCs w:val="22"/>
              </w:rPr>
            </w:pPr>
            <w:r w:rsidRPr="00907D73">
              <w:rPr>
                <w:rFonts w:ascii="Calibri" w:hAnsi="Calibri" w:cs="Calibri"/>
                <w:color w:val="auto"/>
                <w:sz w:val="22"/>
                <w:szCs w:val="22"/>
              </w:rPr>
              <w:t>-Received Governor’s approval to release $350,000 for the design of phase II of the Molokai Education Center.</w:t>
            </w:r>
          </w:p>
        </w:tc>
      </w:tr>
      <w:tr w:rsidR="00367D02" w:rsidRPr="00907D73" w14:paraId="5A8B2A62" w14:textId="77777777" w:rsidTr="00367D02">
        <w:tc>
          <w:tcPr>
            <w:tcW w:w="5180" w:type="dxa"/>
            <w:shd w:val="clear" w:color="auto" w:fill="auto"/>
          </w:tcPr>
          <w:p w14:paraId="4DDB1C30" w14:textId="77777777" w:rsidR="00367D02" w:rsidRPr="00907D73" w:rsidRDefault="00367D02" w:rsidP="00367D02">
            <w:pPr>
              <w:autoSpaceDE w:val="0"/>
              <w:autoSpaceDN w:val="0"/>
              <w:adjustRightInd w:val="0"/>
              <w:spacing w:after="0" w:line="240" w:lineRule="auto"/>
              <w:rPr>
                <w:rFonts w:cs="Calibri"/>
              </w:rPr>
            </w:pPr>
            <w:r w:rsidRPr="00907D73">
              <w:rPr>
                <w:rFonts w:cs="Calibri"/>
              </w:rPr>
              <w:lastRenderedPageBreak/>
              <w:t xml:space="preserve">Capture Molokai Campus data distinct from UHMC to more accurately reflect the activity and productivity of Molokai so that further rationale and justification can be supported by this data for facilities development and personnel/budget requests (e.g., completion rates; need for financial aid professional). </w:t>
            </w:r>
          </w:p>
        </w:tc>
        <w:tc>
          <w:tcPr>
            <w:tcW w:w="5116" w:type="dxa"/>
            <w:shd w:val="clear" w:color="auto" w:fill="auto"/>
          </w:tcPr>
          <w:p w14:paraId="69D53AA6"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-Meeting with UH IRO to discuss possibility of Molokai specific data collection and to refine current methods of data collection and reporting.</w:t>
            </w:r>
          </w:p>
          <w:p w14:paraId="06E2B325" w14:textId="77777777" w:rsidR="00511EAE" w:rsidRPr="00907D73" w:rsidRDefault="00511EAE" w:rsidP="00511EAE">
            <w:pPr>
              <w:pStyle w:val="Default"/>
              <w:rPr>
                <w:rFonts w:ascii="Calibri" w:hAnsi="Calibri" w:cs="Calibri"/>
                <w:color w:val="auto"/>
                <w:sz w:val="22"/>
                <w:szCs w:val="22"/>
              </w:rPr>
            </w:pPr>
            <w:r w:rsidRPr="00907D73">
              <w:rPr>
                <w:rFonts w:ascii="Calibri" w:hAnsi="Calibri" w:cs="Calibri"/>
                <w:color w:val="auto"/>
                <w:sz w:val="22"/>
                <w:szCs w:val="22"/>
              </w:rPr>
              <w:t>-Data collection has increased with the support of the Institutional Support position on Molokai.</w:t>
            </w:r>
          </w:p>
          <w:p w14:paraId="5D1DC7E9" w14:textId="4208320D" w:rsidR="00367D02" w:rsidRPr="00907D73" w:rsidRDefault="00511EAE" w:rsidP="00176C87">
            <w:pPr>
              <w:pStyle w:val="Default"/>
              <w:rPr>
                <w:rFonts w:ascii="Calibri" w:hAnsi="Calibri" w:cs="Calibri"/>
                <w:color w:val="FF0000"/>
                <w:sz w:val="22"/>
                <w:szCs w:val="22"/>
              </w:rPr>
            </w:pPr>
            <w:r w:rsidRPr="00907D73">
              <w:rPr>
                <w:rFonts w:ascii="Calibri" w:hAnsi="Calibri" w:cs="Calibri"/>
                <w:color w:val="auto"/>
                <w:sz w:val="22"/>
                <w:szCs w:val="22"/>
              </w:rPr>
              <w:t>-Institutional Support and the Coordinator will work together to develop a calendar for reporting and develop data sets to track and monitor on a regular basis based on identified target areas.</w:t>
            </w:r>
          </w:p>
        </w:tc>
      </w:tr>
      <w:tr w:rsidR="00367D02" w:rsidRPr="00907D73" w14:paraId="59282E5D" w14:textId="77777777" w:rsidTr="00367D02">
        <w:tc>
          <w:tcPr>
            <w:tcW w:w="5180" w:type="dxa"/>
            <w:shd w:val="clear" w:color="auto" w:fill="auto"/>
          </w:tcPr>
          <w:p w14:paraId="27E5CB4B" w14:textId="77777777" w:rsidR="00367D02" w:rsidRPr="00907D73" w:rsidRDefault="00367D02" w:rsidP="00367D02">
            <w:pPr>
              <w:autoSpaceDE w:val="0"/>
              <w:autoSpaceDN w:val="0"/>
              <w:adjustRightInd w:val="0"/>
              <w:spacing w:after="0" w:line="240" w:lineRule="auto"/>
              <w:rPr>
                <w:rFonts w:cs="Calibri"/>
              </w:rPr>
            </w:pPr>
            <w:r w:rsidRPr="00907D73">
              <w:rPr>
                <w:rFonts w:cs="Calibri"/>
              </w:rPr>
              <w:t xml:space="preserve">Develop less reliance on grant funding for personnel and programs to increase consistency and continuity. </w:t>
            </w:r>
          </w:p>
        </w:tc>
        <w:tc>
          <w:tcPr>
            <w:tcW w:w="5116" w:type="dxa"/>
            <w:shd w:val="clear" w:color="auto" w:fill="auto"/>
          </w:tcPr>
          <w:p w14:paraId="35B4BFFB" w14:textId="5F5747E1"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-Hire</w:t>
            </w:r>
            <w:r w:rsidR="00467B56" w:rsidRPr="00907D73">
              <w:rPr>
                <w:rFonts w:ascii="Calibri" w:hAnsi="Calibri" w:cs="Calibri"/>
                <w:color w:val="auto"/>
                <w:sz w:val="22"/>
                <w:szCs w:val="22"/>
              </w:rPr>
              <w:t>d</w:t>
            </w:r>
            <w:r w:rsidRPr="00907D73">
              <w:rPr>
                <w:rFonts w:ascii="Calibri" w:hAnsi="Calibri" w:cs="Calibri"/>
                <w:color w:val="auto"/>
                <w:sz w:val="22"/>
                <w:szCs w:val="22"/>
              </w:rPr>
              <w:t xml:space="preserve"> 1.0 Instructional and Academic Support Specialist using Perkins fund</w:t>
            </w:r>
            <w:r w:rsidR="00093C5C" w:rsidRPr="00907D73">
              <w:rPr>
                <w:rFonts w:ascii="Calibri" w:hAnsi="Calibri" w:cs="Calibri"/>
                <w:color w:val="auto"/>
                <w:sz w:val="22"/>
                <w:szCs w:val="22"/>
              </w:rPr>
              <w:t>s</w:t>
            </w:r>
            <w:r w:rsidRPr="00907D73">
              <w:rPr>
                <w:rFonts w:ascii="Calibri" w:hAnsi="Calibri" w:cs="Calibri"/>
                <w:color w:val="auto"/>
                <w:sz w:val="22"/>
                <w:szCs w:val="22"/>
              </w:rPr>
              <w:t xml:space="preserve"> and continue to track data to</w:t>
            </w:r>
            <w:r w:rsidR="00093C5C" w:rsidRPr="00907D73">
              <w:rPr>
                <w:rFonts w:ascii="Calibri" w:hAnsi="Calibri" w:cs="Calibri"/>
                <w:color w:val="auto"/>
                <w:sz w:val="22"/>
                <w:szCs w:val="22"/>
              </w:rPr>
              <w:t xml:space="preserve"> support institutionalization of the position.</w:t>
            </w:r>
          </w:p>
          <w:p w14:paraId="2BC9DCBF" w14:textId="4F74F4D6"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 xml:space="preserve">-Continue tracking financial aid demand and limitations of EOC grant </w:t>
            </w:r>
            <w:r w:rsidR="002D3D3E" w:rsidRPr="00907D73">
              <w:rPr>
                <w:rFonts w:ascii="Calibri" w:hAnsi="Calibri" w:cs="Calibri"/>
                <w:color w:val="auto"/>
                <w:sz w:val="22"/>
                <w:szCs w:val="22"/>
              </w:rPr>
              <w:t>to advocate additional positions</w:t>
            </w:r>
            <w:r w:rsidRPr="00907D73">
              <w:rPr>
                <w:rFonts w:ascii="Calibri" w:hAnsi="Calibri" w:cs="Calibri"/>
                <w:color w:val="auto"/>
                <w:sz w:val="22"/>
                <w:szCs w:val="22"/>
              </w:rPr>
              <w:t xml:space="preserve"> for</w:t>
            </w:r>
            <w:r w:rsidR="00093C5C" w:rsidRPr="00907D73">
              <w:rPr>
                <w:rFonts w:ascii="Calibri" w:hAnsi="Calibri" w:cs="Calibri"/>
                <w:color w:val="auto"/>
                <w:sz w:val="22"/>
                <w:szCs w:val="22"/>
              </w:rPr>
              <w:t xml:space="preserve"> Molokai to meet student needs.</w:t>
            </w:r>
          </w:p>
          <w:p w14:paraId="1824DC68" w14:textId="70EB57BF" w:rsidR="00511EAE" w:rsidRPr="00907D73" w:rsidRDefault="00511EAE" w:rsidP="00176C87">
            <w:pPr>
              <w:pStyle w:val="Default"/>
              <w:rPr>
                <w:rFonts w:ascii="Calibri" w:hAnsi="Calibri" w:cs="Calibri"/>
                <w:color w:val="auto"/>
                <w:sz w:val="22"/>
                <w:szCs w:val="22"/>
              </w:rPr>
            </w:pPr>
            <w:r w:rsidRPr="00907D73">
              <w:rPr>
                <w:rFonts w:ascii="Calibri" w:hAnsi="Calibri" w:cs="Calibri"/>
                <w:color w:val="auto"/>
                <w:sz w:val="22"/>
                <w:szCs w:val="22"/>
              </w:rPr>
              <w:t>-Data has been collected to support the institutionalization of the</w:t>
            </w:r>
            <w:r w:rsidR="00176C87" w:rsidRPr="00907D73">
              <w:rPr>
                <w:rFonts w:ascii="Calibri" w:hAnsi="Calibri" w:cs="Calibri"/>
                <w:color w:val="auto"/>
                <w:sz w:val="22"/>
                <w:szCs w:val="22"/>
              </w:rPr>
              <w:t xml:space="preserve"> </w:t>
            </w:r>
            <w:r w:rsidRPr="00907D73">
              <w:rPr>
                <w:rFonts w:ascii="Calibri" w:hAnsi="Calibri" w:cs="Calibri"/>
                <w:color w:val="auto"/>
                <w:sz w:val="22"/>
                <w:szCs w:val="22"/>
              </w:rPr>
              <w:t>two positions</w:t>
            </w:r>
            <w:r w:rsidR="00176C87" w:rsidRPr="00907D73">
              <w:rPr>
                <w:rFonts w:ascii="Calibri" w:hAnsi="Calibri" w:cs="Calibri"/>
                <w:color w:val="auto"/>
                <w:sz w:val="22"/>
                <w:szCs w:val="22"/>
              </w:rPr>
              <w:t xml:space="preserve"> listed above</w:t>
            </w:r>
            <w:r w:rsidRPr="00907D73">
              <w:rPr>
                <w:rFonts w:ascii="Calibri" w:hAnsi="Calibri" w:cs="Calibri"/>
                <w:color w:val="auto"/>
                <w:sz w:val="22"/>
                <w:szCs w:val="22"/>
              </w:rPr>
              <w:t>, but they still lack campus and administrative support for funding.</w:t>
            </w:r>
          </w:p>
        </w:tc>
      </w:tr>
      <w:tr w:rsidR="00367D02" w:rsidRPr="00907D73" w14:paraId="17271DB0" w14:textId="77777777" w:rsidTr="00367D02">
        <w:tc>
          <w:tcPr>
            <w:tcW w:w="5180" w:type="dxa"/>
            <w:shd w:val="clear" w:color="auto" w:fill="auto"/>
          </w:tcPr>
          <w:p w14:paraId="7587828B" w14:textId="47B36811" w:rsidR="00367D02" w:rsidRPr="00907D73" w:rsidRDefault="00367D02" w:rsidP="00467B56">
            <w:pPr>
              <w:autoSpaceDE w:val="0"/>
              <w:autoSpaceDN w:val="0"/>
              <w:adjustRightInd w:val="0"/>
              <w:spacing w:after="0" w:line="240" w:lineRule="auto"/>
              <w:rPr>
                <w:rFonts w:cs="Calibri"/>
              </w:rPr>
            </w:pPr>
            <w:r w:rsidRPr="00907D73">
              <w:rPr>
                <w:rFonts w:cs="Calibri"/>
              </w:rPr>
              <w:t>Continue excellent innovative curriculum development activities to address the need for continuing professional development in health, education, and construction and help supply homegrown workforce for nursing, teaching, and green technology jobs.</w:t>
            </w:r>
          </w:p>
        </w:tc>
        <w:tc>
          <w:tcPr>
            <w:tcW w:w="5116" w:type="dxa"/>
            <w:shd w:val="clear" w:color="auto" w:fill="auto"/>
          </w:tcPr>
          <w:p w14:paraId="6AA809C0" w14:textId="0F9230DA"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-Graduated first class of 14 Therapeutic Activity Aide’s in Spring 2011.</w:t>
            </w:r>
            <w:r w:rsidR="00651238" w:rsidRPr="00907D73">
              <w:rPr>
                <w:rFonts w:ascii="Calibri" w:hAnsi="Calibri" w:cs="Calibri"/>
                <w:color w:val="auto"/>
                <w:sz w:val="22"/>
                <w:szCs w:val="22"/>
              </w:rPr>
              <w:t xml:space="preserve">  </w:t>
            </w:r>
          </w:p>
          <w:p w14:paraId="4B8B034F" w14:textId="01C90816" w:rsidR="00367D02" w:rsidRPr="00907D73" w:rsidRDefault="00651238" w:rsidP="00367D02">
            <w:pPr>
              <w:pStyle w:val="Default"/>
              <w:rPr>
                <w:rFonts w:ascii="Calibri" w:hAnsi="Calibri" w:cstheme="minorHAnsi"/>
                <w:color w:val="auto"/>
                <w:sz w:val="22"/>
                <w:szCs w:val="22"/>
              </w:rPr>
            </w:pPr>
            <w:r w:rsidRPr="00907D73">
              <w:rPr>
                <w:rFonts w:ascii="Calibri" w:hAnsi="Calibri" w:cstheme="minorHAnsi"/>
                <w:color w:val="auto"/>
                <w:sz w:val="22"/>
                <w:szCs w:val="22"/>
              </w:rPr>
              <w:t>-</w:t>
            </w:r>
            <w:r w:rsidR="00367D02" w:rsidRPr="00907D73">
              <w:rPr>
                <w:rFonts w:ascii="Calibri" w:hAnsi="Calibri" w:cstheme="minorHAnsi"/>
                <w:color w:val="auto"/>
                <w:sz w:val="22"/>
                <w:szCs w:val="22"/>
              </w:rPr>
              <w:t>Solar installation certification course provided 15 students tr</w:t>
            </w:r>
            <w:r w:rsidRPr="00907D73">
              <w:rPr>
                <w:rFonts w:ascii="Calibri" w:hAnsi="Calibri" w:cstheme="minorHAnsi"/>
                <w:color w:val="auto"/>
                <w:sz w:val="22"/>
                <w:szCs w:val="22"/>
              </w:rPr>
              <w:t>aining in</w:t>
            </w:r>
            <w:r w:rsidR="00367D02" w:rsidRPr="00907D73">
              <w:rPr>
                <w:rFonts w:ascii="Calibri" w:hAnsi="Calibri" w:cstheme="minorHAnsi"/>
                <w:color w:val="auto"/>
                <w:sz w:val="22"/>
                <w:szCs w:val="22"/>
              </w:rPr>
              <w:t xml:space="preserve"> the sustainable l</w:t>
            </w:r>
            <w:r w:rsidR="00176C87" w:rsidRPr="00907D73">
              <w:rPr>
                <w:rFonts w:ascii="Calibri" w:hAnsi="Calibri" w:cstheme="minorHAnsi"/>
                <w:color w:val="auto"/>
                <w:sz w:val="22"/>
                <w:szCs w:val="22"/>
              </w:rPr>
              <w:t>iving energy resources field.  Four</w:t>
            </w:r>
            <w:r w:rsidR="00367D02" w:rsidRPr="00907D73">
              <w:rPr>
                <w:rFonts w:ascii="Calibri" w:hAnsi="Calibri" w:cstheme="minorHAnsi"/>
                <w:color w:val="auto"/>
                <w:sz w:val="22"/>
                <w:szCs w:val="22"/>
              </w:rPr>
              <w:t xml:space="preserve"> students s</w:t>
            </w:r>
            <w:r w:rsidRPr="00907D73">
              <w:rPr>
                <w:rFonts w:ascii="Calibri" w:hAnsi="Calibri" w:cstheme="minorHAnsi"/>
                <w:color w:val="auto"/>
                <w:sz w:val="22"/>
                <w:szCs w:val="22"/>
              </w:rPr>
              <w:t>uccessfully passed</w:t>
            </w:r>
            <w:r w:rsidR="00367D02" w:rsidRPr="00907D73">
              <w:rPr>
                <w:rFonts w:ascii="Calibri" w:hAnsi="Calibri" w:cstheme="minorHAnsi"/>
                <w:color w:val="auto"/>
                <w:sz w:val="22"/>
                <w:szCs w:val="22"/>
              </w:rPr>
              <w:t xml:space="preserve"> a national exam.</w:t>
            </w:r>
          </w:p>
          <w:p w14:paraId="2F0AD181"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-Launched the ATS in Cultural &amp; Natural Resource Management cohort in Fall 2012 with five majors.</w:t>
            </w:r>
            <w:r w:rsidR="00467B56" w:rsidRPr="00907D73">
              <w:rPr>
                <w:rFonts w:ascii="Calibri" w:hAnsi="Calibri" w:cs="Calibri"/>
                <w:color w:val="auto"/>
                <w:sz w:val="22"/>
                <w:szCs w:val="22"/>
              </w:rPr>
              <w:t xml:space="preserve">  </w:t>
            </w:r>
          </w:p>
          <w:p w14:paraId="33EF4814" w14:textId="0D0536D3" w:rsidR="00367D02" w:rsidRPr="00907D73" w:rsidRDefault="00651238" w:rsidP="00367D02">
            <w:pPr>
              <w:pStyle w:val="Default"/>
              <w:rPr>
                <w:rFonts w:ascii="Calibri" w:hAnsi="Calibri" w:cs="Calibri"/>
                <w:color w:val="auto"/>
                <w:sz w:val="22"/>
                <w:szCs w:val="22"/>
              </w:rPr>
            </w:pPr>
            <w:r w:rsidRPr="00907D73">
              <w:rPr>
                <w:rFonts w:ascii="Calibri" w:hAnsi="Calibri" w:cs="Calibri"/>
                <w:color w:val="auto"/>
                <w:sz w:val="22"/>
                <w:szCs w:val="22"/>
              </w:rPr>
              <w:t>-Successfully secure</w:t>
            </w:r>
            <w:r w:rsidR="0095333B" w:rsidRPr="00907D73">
              <w:rPr>
                <w:rFonts w:ascii="Calibri" w:hAnsi="Calibri" w:cs="Calibri"/>
                <w:color w:val="auto"/>
                <w:sz w:val="22"/>
                <w:szCs w:val="22"/>
              </w:rPr>
              <w:t>d</w:t>
            </w:r>
            <w:r w:rsidR="00176C87" w:rsidRPr="00907D73">
              <w:rPr>
                <w:rFonts w:ascii="Calibri" w:hAnsi="Calibri" w:cs="Calibri"/>
                <w:color w:val="auto"/>
                <w:sz w:val="22"/>
                <w:szCs w:val="22"/>
              </w:rPr>
              <w:t xml:space="preserve"> free round-trip airfare for nine</w:t>
            </w:r>
            <w:r w:rsidRPr="00907D73">
              <w:rPr>
                <w:rFonts w:ascii="Calibri" w:hAnsi="Calibri" w:cs="Calibri"/>
                <w:color w:val="auto"/>
                <w:sz w:val="22"/>
                <w:szCs w:val="22"/>
              </w:rPr>
              <w:t xml:space="preserve"> NURS 100 students in Spring 2014 so they could complete required labs on Maui.</w:t>
            </w:r>
          </w:p>
          <w:p w14:paraId="4D14199B" w14:textId="398EE732" w:rsidR="00511EAE" w:rsidRPr="00907D73" w:rsidRDefault="00511EAE" w:rsidP="00367D02">
            <w:pPr>
              <w:pStyle w:val="Default"/>
              <w:rPr>
                <w:rFonts w:ascii="Calibri" w:hAnsi="Calibri" w:cs="Calibri"/>
                <w:color w:val="auto"/>
                <w:sz w:val="22"/>
                <w:szCs w:val="22"/>
              </w:rPr>
            </w:pPr>
            <w:r w:rsidRPr="00907D73">
              <w:rPr>
                <w:rFonts w:ascii="Calibri" w:hAnsi="Calibri" w:cs="Calibri"/>
                <w:color w:val="auto"/>
                <w:sz w:val="22"/>
                <w:szCs w:val="22"/>
              </w:rPr>
              <w:t xml:space="preserve">-Graduated four Agriculture students with Certificates in GIS Ecosystem Management.  </w:t>
            </w:r>
          </w:p>
        </w:tc>
      </w:tr>
      <w:tr w:rsidR="00367D02" w:rsidRPr="00907D73" w14:paraId="2DD70A67" w14:textId="77777777" w:rsidTr="00367D02">
        <w:tc>
          <w:tcPr>
            <w:tcW w:w="5180" w:type="dxa"/>
            <w:shd w:val="clear" w:color="auto" w:fill="auto"/>
          </w:tcPr>
          <w:p w14:paraId="52AA9C43" w14:textId="167D1F20" w:rsidR="00367D02" w:rsidRPr="00907D73" w:rsidRDefault="00367D02" w:rsidP="00367D02">
            <w:pPr>
              <w:autoSpaceDE w:val="0"/>
              <w:autoSpaceDN w:val="0"/>
              <w:adjustRightInd w:val="0"/>
              <w:spacing w:after="0" w:line="240" w:lineRule="auto"/>
              <w:rPr>
                <w:rFonts w:cs="Calibri"/>
              </w:rPr>
            </w:pPr>
            <w:r w:rsidRPr="00907D73">
              <w:rPr>
                <w:rFonts w:cs="Calibri"/>
              </w:rPr>
              <w:t>Develop distance learning activities further to offer more and varied classes – originate programs from Molokai and utilize the resources you have on island (a number of retired residents with Ph.Ds.’ who want to teach).</w:t>
            </w:r>
          </w:p>
        </w:tc>
        <w:tc>
          <w:tcPr>
            <w:tcW w:w="5116" w:type="dxa"/>
            <w:shd w:val="clear" w:color="auto" w:fill="auto"/>
          </w:tcPr>
          <w:p w14:paraId="7639A06F"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-Number of classes originated via Distance Education:</w:t>
            </w:r>
          </w:p>
          <w:p w14:paraId="1BCCCA52"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AY 09-10:  10</w:t>
            </w:r>
          </w:p>
          <w:p w14:paraId="1A7A7958"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AY 10-11:  11</w:t>
            </w:r>
          </w:p>
          <w:p w14:paraId="678DD85E"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AY 11-12:  12</w:t>
            </w:r>
          </w:p>
          <w:p w14:paraId="47B27F37" w14:textId="77777777" w:rsidR="00367D02" w:rsidRPr="00907D73" w:rsidRDefault="00651238" w:rsidP="00367D02">
            <w:pPr>
              <w:pStyle w:val="Default"/>
              <w:rPr>
                <w:rFonts w:ascii="Calibri" w:hAnsi="Calibri" w:cs="Calibri"/>
                <w:color w:val="auto"/>
                <w:sz w:val="22"/>
                <w:szCs w:val="22"/>
              </w:rPr>
            </w:pPr>
            <w:r w:rsidRPr="00907D73">
              <w:rPr>
                <w:rFonts w:ascii="Calibri" w:hAnsi="Calibri" w:cs="Calibri"/>
                <w:color w:val="auto"/>
                <w:sz w:val="22"/>
                <w:szCs w:val="22"/>
              </w:rPr>
              <w:t>AY 12-13:    9</w:t>
            </w:r>
          </w:p>
          <w:p w14:paraId="25C73E7E" w14:textId="77777777" w:rsidR="00467B56" w:rsidRPr="00907D73" w:rsidRDefault="00467B56" w:rsidP="00367D02">
            <w:pPr>
              <w:pStyle w:val="Default"/>
              <w:rPr>
                <w:rFonts w:ascii="Calibri" w:hAnsi="Calibri" w:cs="Calibri"/>
                <w:color w:val="auto"/>
                <w:sz w:val="22"/>
                <w:szCs w:val="22"/>
              </w:rPr>
            </w:pPr>
            <w:r w:rsidRPr="00907D73">
              <w:rPr>
                <w:rFonts w:ascii="Calibri" w:hAnsi="Calibri" w:cs="Calibri"/>
                <w:color w:val="auto"/>
                <w:sz w:val="22"/>
                <w:szCs w:val="22"/>
              </w:rPr>
              <w:t>AY 13-14:</w:t>
            </w:r>
            <w:r w:rsidR="00651238" w:rsidRPr="00907D73">
              <w:rPr>
                <w:rFonts w:ascii="Calibri" w:hAnsi="Calibri" w:cs="Calibri"/>
                <w:color w:val="auto"/>
                <w:sz w:val="22"/>
                <w:szCs w:val="22"/>
              </w:rPr>
              <w:t xml:space="preserve">  12</w:t>
            </w:r>
          </w:p>
          <w:p w14:paraId="4C086F3C" w14:textId="7AA03C9E" w:rsidR="00250DB0" w:rsidRPr="00907D73" w:rsidRDefault="00250DB0" w:rsidP="00367D02">
            <w:pPr>
              <w:pStyle w:val="Default"/>
              <w:rPr>
                <w:rFonts w:ascii="Calibri" w:hAnsi="Calibri" w:cs="Calibri"/>
                <w:color w:val="auto"/>
                <w:sz w:val="22"/>
                <w:szCs w:val="22"/>
              </w:rPr>
            </w:pPr>
            <w:r w:rsidRPr="00907D73">
              <w:rPr>
                <w:rFonts w:ascii="Calibri" w:hAnsi="Calibri" w:cs="Calibri"/>
                <w:color w:val="auto"/>
                <w:sz w:val="22"/>
                <w:szCs w:val="22"/>
              </w:rPr>
              <w:t>AY 14-15:  10</w:t>
            </w:r>
          </w:p>
          <w:p w14:paraId="67B5359F" w14:textId="1C84D628"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-Received grant award to develop a</w:t>
            </w:r>
            <w:r w:rsidR="00511EAE" w:rsidRPr="00907D73">
              <w:rPr>
                <w:rFonts w:ascii="Calibri" w:hAnsi="Calibri" w:cs="Calibri"/>
                <w:color w:val="auto"/>
                <w:sz w:val="22"/>
                <w:szCs w:val="22"/>
              </w:rPr>
              <w:t>nd implement a</w:t>
            </w:r>
            <w:r w:rsidRPr="00907D73">
              <w:rPr>
                <w:rFonts w:ascii="Calibri" w:hAnsi="Calibri" w:cs="Calibri"/>
                <w:color w:val="auto"/>
                <w:sz w:val="22"/>
                <w:szCs w:val="22"/>
              </w:rPr>
              <w:t xml:space="preserve"> HWST 270 cou</w:t>
            </w:r>
            <w:r w:rsidR="00511EAE" w:rsidRPr="00907D73">
              <w:rPr>
                <w:rFonts w:ascii="Calibri" w:hAnsi="Calibri" w:cs="Calibri"/>
                <w:color w:val="auto"/>
                <w:sz w:val="22"/>
                <w:szCs w:val="22"/>
              </w:rPr>
              <w:t xml:space="preserve">rse.  The course is sustainable and has been offered every semester since the grant funds </w:t>
            </w:r>
            <w:r w:rsidR="00511EAE" w:rsidRPr="00907D73">
              <w:rPr>
                <w:rFonts w:ascii="Calibri" w:hAnsi="Calibri" w:cs="Calibri"/>
                <w:color w:val="auto"/>
                <w:sz w:val="22"/>
                <w:szCs w:val="22"/>
              </w:rPr>
              <w:lastRenderedPageBreak/>
              <w:t>were exhausted.</w:t>
            </w:r>
          </w:p>
        </w:tc>
      </w:tr>
      <w:tr w:rsidR="00367D02" w:rsidRPr="00907D73" w14:paraId="54C1EE96" w14:textId="77777777" w:rsidTr="00367D02">
        <w:tc>
          <w:tcPr>
            <w:tcW w:w="5180" w:type="dxa"/>
            <w:shd w:val="clear" w:color="auto" w:fill="auto"/>
          </w:tcPr>
          <w:p w14:paraId="2DB6CBA4" w14:textId="351DA80C" w:rsidR="00367D02" w:rsidRPr="00907D73" w:rsidRDefault="00367D02" w:rsidP="00367D02">
            <w:pPr>
              <w:autoSpaceDE w:val="0"/>
              <w:autoSpaceDN w:val="0"/>
              <w:adjustRightInd w:val="0"/>
              <w:spacing w:after="0" w:line="240" w:lineRule="auto"/>
              <w:rPr>
                <w:rFonts w:cs="Calibri"/>
              </w:rPr>
            </w:pPr>
            <w:r w:rsidRPr="00907D73">
              <w:rPr>
                <w:rFonts w:cs="Calibri"/>
              </w:rPr>
              <w:lastRenderedPageBreak/>
              <w:t xml:space="preserve">Support students in Running Start programs (currently grant funded) to increase the number of Native Hawaiian high school students enrolled in college classes. </w:t>
            </w:r>
            <w:r w:rsidR="00053CE1" w:rsidRPr="00907D73">
              <w:rPr>
                <w:rFonts w:cs="Calibri"/>
              </w:rPr>
              <w:t xml:space="preserve"> </w:t>
            </w:r>
            <w:r w:rsidRPr="00907D73">
              <w:rPr>
                <w:rFonts w:cs="Calibri"/>
              </w:rPr>
              <w:t xml:space="preserve">This bodes well for future college/university enrollment and supports the community. </w:t>
            </w:r>
          </w:p>
        </w:tc>
        <w:tc>
          <w:tcPr>
            <w:tcW w:w="5116" w:type="dxa"/>
            <w:shd w:val="clear" w:color="auto" w:fill="auto"/>
          </w:tcPr>
          <w:p w14:paraId="58AF0B39" w14:textId="2F999382"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 xml:space="preserve">-Continued partnership with </w:t>
            </w:r>
            <w:proofErr w:type="spellStart"/>
            <w:r w:rsidRPr="00907D73">
              <w:rPr>
                <w:rFonts w:ascii="Calibri" w:hAnsi="Calibri" w:cs="Calibri"/>
                <w:color w:val="auto"/>
                <w:sz w:val="22"/>
                <w:szCs w:val="22"/>
              </w:rPr>
              <w:t>Ho</w:t>
            </w:r>
            <w:r w:rsidR="00467B56" w:rsidRPr="00907D73">
              <w:rPr>
                <w:rFonts w:ascii="Calibri" w:hAnsi="Calibri" w:cs="Calibri"/>
                <w:color w:val="auto"/>
                <w:sz w:val="22"/>
                <w:szCs w:val="22"/>
              </w:rPr>
              <w:t>’</w:t>
            </w:r>
            <w:r w:rsidRPr="00907D73">
              <w:rPr>
                <w:rFonts w:ascii="Calibri" w:hAnsi="Calibri" w:cs="Calibri"/>
                <w:color w:val="auto"/>
                <w:sz w:val="22"/>
                <w:szCs w:val="22"/>
              </w:rPr>
              <w:t>okui</w:t>
            </w:r>
            <w:proofErr w:type="spellEnd"/>
            <w:r w:rsidRPr="00907D73">
              <w:rPr>
                <w:rFonts w:ascii="Calibri" w:hAnsi="Calibri" w:cs="Calibri"/>
                <w:color w:val="auto"/>
                <w:sz w:val="22"/>
                <w:szCs w:val="22"/>
              </w:rPr>
              <w:t xml:space="preserve"> </w:t>
            </w:r>
            <w:r w:rsidR="00D54417" w:rsidRPr="00907D73">
              <w:rPr>
                <w:rFonts w:ascii="Calibri" w:hAnsi="Calibri" w:cs="Calibri"/>
                <w:color w:val="auto"/>
                <w:sz w:val="22"/>
                <w:szCs w:val="22"/>
              </w:rPr>
              <w:t>program, which</w:t>
            </w:r>
            <w:r w:rsidRPr="00907D73">
              <w:rPr>
                <w:rFonts w:ascii="Calibri" w:hAnsi="Calibri" w:cs="Calibri"/>
                <w:color w:val="auto"/>
                <w:sz w:val="22"/>
                <w:szCs w:val="22"/>
              </w:rPr>
              <w:t xml:space="preserve"> uses Running Start as a catalyst for preparing Native Hawaiian youth for college.  </w:t>
            </w:r>
          </w:p>
          <w:p w14:paraId="4E4E6FD5" w14:textId="5870FB2F"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 xml:space="preserve">-Awarded Gear UP grant for </w:t>
            </w:r>
            <w:r w:rsidR="00511EAE" w:rsidRPr="00907D73">
              <w:rPr>
                <w:rFonts w:ascii="Calibri" w:hAnsi="Calibri" w:cs="Calibri"/>
                <w:color w:val="auto"/>
                <w:sz w:val="22"/>
                <w:szCs w:val="22"/>
              </w:rPr>
              <w:t xml:space="preserve">the past five years </w:t>
            </w:r>
            <w:r w:rsidRPr="00907D73">
              <w:rPr>
                <w:rFonts w:ascii="Calibri" w:hAnsi="Calibri" w:cs="Calibri"/>
                <w:color w:val="auto"/>
                <w:sz w:val="22"/>
                <w:szCs w:val="22"/>
              </w:rPr>
              <w:t>to continue college awareness services to Molokai High School students.</w:t>
            </w:r>
          </w:p>
          <w:p w14:paraId="576EE7DD" w14:textId="39045D12" w:rsidR="00367D02" w:rsidRPr="00907D73" w:rsidRDefault="00467B56" w:rsidP="00511EAE">
            <w:pPr>
              <w:pStyle w:val="Default"/>
              <w:rPr>
                <w:rFonts w:ascii="Calibri" w:hAnsi="Calibri" w:cs="Calibri"/>
                <w:color w:val="auto"/>
                <w:sz w:val="22"/>
                <w:szCs w:val="22"/>
              </w:rPr>
            </w:pPr>
            <w:r w:rsidRPr="00907D73">
              <w:rPr>
                <w:rFonts w:ascii="Calibri" w:hAnsi="Calibri" w:cs="Calibri"/>
                <w:color w:val="auto"/>
                <w:sz w:val="22"/>
                <w:szCs w:val="22"/>
              </w:rPr>
              <w:t>-Began new partnership with Molokai High School to develop E</w:t>
            </w:r>
            <w:r w:rsidR="00511EAE" w:rsidRPr="00907D73">
              <w:rPr>
                <w:rFonts w:ascii="Calibri" w:hAnsi="Calibri" w:cs="Calibri"/>
                <w:color w:val="auto"/>
                <w:sz w:val="22"/>
                <w:szCs w:val="22"/>
              </w:rPr>
              <w:t>arly College High School (ECHS).  The first course was offered in Summer 2015 and had 18 students enrolled and a 100% success rate.</w:t>
            </w:r>
          </w:p>
        </w:tc>
      </w:tr>
      <w:tr w:rsidR="00367D02" w:rsidRPr="00907D73" w14:paraId="23639A40" w14:textId="77777777" w:rsidTr="00367D02">
        <w:tc>
          <w:tcPr>
            <w:tcW w:w="5180" w:type="dxa"/>
            <w:shd w:val="clear" w:color="auto" w:fill="auto"/>
          </w:tcPr>
          <w:p w14:paraId="2EEAE083" w14:textId="77777777" w:rsidR="00367D02" w:rsidRPr="00907D73" w:rsidRDefault="00367D02" w:rsidP="00367D02">
            <w:pPr>
              <w:autoSpaceDE w:val="0"/>
              <w:autoSpaceDN w:val="0"/>
              <w:adjustRightInd w:val="0"/>
              <w:spacing w:after="0" w:line="240" w:lineRule="auto"/>
              <w:rPr>
                <w:rFonts w:cs="Calibri"/>
              </w:rPr>
            </w:pPr>
            <w:r w:rsidRPr="00907D73">
              <w:rPr>
                <w:rFonts w:cs="Calibri"/>
              </w:rPr>
              <w:t xml:space="preserve">Resume needs assessment activities. </w:t>
            </w:r>
          </w:p>
        </w:tc>
        <w:tc>
          <w:tcPr>
            <w:tcW w:w="5116" w:type="dxa"/>
            <w:shd w:val="clear" w:color="auto" w:fill="auto"/>
          </w:tcPr>
          <w:p w14:paraId="03B3CA46" w14:textId="616DAB9D"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-Needs assessments are administered at the end of each Spring semester.  Most recent assessment took place in Sprin</w:t>
            </w:r>
            <w:r w:rsidR="00F00534" w:rsidRPr="00907D73">
              <w:rPr>
                <w:rFonts w:ascii="Calibri" w:hAnsi="Calibri" w:cs="Calibri"/>
                <w:color w:val="auto"/>
                <w:sz w:val="22"/>
                <w:szCs w:val="22"/>
              </w:rPr>
              <w:t>g 2015</w:t>
            </w:r>
            <w:r w:rsidRPr="00907D73">
              <w:rPr>
                <w:rFonts w:ascii="Calibri" w:hAnsi="Calibri" w:cs="Calibri"/>
                <w:color w:val="auto"/>
                <w:sz w:val="22"/>
                <w:szCs w:val="22"/>
              </w:rPr>
              <w:t>.</w:t>
            </w:r>
          </w:p>
        </w:tc>
      </w:tr>
      <w:tr w:rsidR="00367D02" w:rsidRPr="00907D73" w14:paraId="3948B25C" w14:textId="77777777" w:rsidTr="00367D02">
        <w:tc>
          <w:tcPr>
            <w:tcW w:w="5180" w:type="dxa"/>
            <w:shd w:val="clear" w:color="auto" w:fill="auto"/>
          </w:tcPr>
          <w:p w14:paraId="3F215348" w14:textId="77777777" w:rsidR="00367D02" w:rsidRPr="00907D73" w:rsidRDefault="00367D02" w:rsidP="00367D02">
            <w:pPr>
              <w:autoSpaceDE w:val="0"/>
              <w:autoSpaceDN w:val="0"/>
              <w:adjustRightInd w:val="0"/>
              <w:spacing w:after="0" w:line="240" w:lineRule="auto"/>
              <w:rPr>
                <w:rFonts w:cs="Calibri"/>
              </w:rPr>
            </w:pPr>
            <w:r w:rsidRPr="00907D73">
              <w:rPr>
                <w:rFonts w:cs="Calibri"/>
              </w:rPr>
              <w:t xml:space="preserve">Develop an assessment/evaluation process that is reflective of the broad range of duties and responsibilities carried out by the Molokai Campus faculty and staff. </w:t>
            </w:r>
          </w:p>
        </w:tc>
        <w:tc>
          <w:tcPr>
            <w:tcW w:w="5116" w:type="dxa"/>
            <w:shd w:val="clear" w:color="auto" w:fill="auto"/>
          </w:tcPr>
          <w:p w14:paraId="2F4D086B" w14:textId="6F78EA4B" w:rsidR="00172F87" w:rsidRPr="00907D73" w:rsidRDefault="00367D02" w:rsidP="00F00534">
            <w:pPr>
              <w:pStyle w:val="Default"/>
              <w:rPr>
                <w:rFonts w:ascii="Calibri" w:hAnsi="Calibri" w:cs="Calibri"/>
                <w:color w:val="auto"/>
                <w:sz w:val="22"/>
                <w:szCs w:val="22"/>
              </w:rPr>
            </w:pPr>
            <w:r w:rsidRPr="00907D73">
              <w:rPr>
                <w:rFonts w:ascii="Calibri" w:hAnsi="Calibri" w:cs="Calibri"/>
                <w:color w:val="auto"/>
                <w:sz w:val="22"/>
                <w:szCs w:val="22"/>
              </w:rPr>
              <w:t>-</w:t>
            </w:r>
            <w:r w:rsidR="00F00534" w:rsidRPr="00907D73">
              <w:rPr>
                <w:rFonts w:ascii="Calibri" w:hAnsi="Calibri" w:cs="Calibri"/>
                <w:color w:val="auto"/>
                <w:sz w:val="22"/>
                <w:szCs w:val="22"/>
              </w:rPr>
              <w:t xml:space="preserve">Individual staff evaluations attempt to capture the broad scope of work each individual on Molokai performs to provide comprehensive services to our community.  </w:t>
            </w:r>
          </w:p>
        </w:tc>
      </w:tr>
      <w:tr w:rsidR="00367D02" w:rsidRPr="00907D73" w14:paraId="6E7E56E7" w14:textId="77777777" w:rsidTr="00367D02">
        <w:tc>
          <w:tcPr>
            <w:tcW w:w="5180" w:type="dxa"/>
            <w:shd w:val="clear" w:color="auto" w:fill="auto"/>
          </w:tcPr>
          <w:p w14:paraId="34EF43D2" w14:textId="104069BA" w:rsidR="00367D02" w:rsidRPr="00907D73" w:rsidRDefault="00367D02" w:rsidP="00367D02">
            <w:pPr>
              <w:autoSpaceDE w:val="0"/>
              <w:autoSpaceDN w:val="0"/>
              <w:adjustRightInd w:val="0"/>
              <w:spacing w:after="0" w:line="240" w:lineRule="auto"/>
              <w:rPr>
                <w:rFonts w:cs="Calibri"/>
              </w:rPr>
            </w:pPr>
            <w:r w:rsidRPr="00907D73">
              <w:rPr>
                <w:rFonts w:cs="Calibri"/>
              </w:rPr>
              <w:t xml:space="preserve">Continue to pursue academic-industry partnerships to strengthen the pathway from higher education to employment for your graduates. </w:t>
            </w:r>
          </w:p>
        </w:tc>
        <w:tc>
          <w:tcPr>
            <w:tcW w:w="5116" w:type="dxa"/>
            <w:shd w:val="clear" w:color="auto" w:fill="auto"/>
          </w:tcPr>
          <w:p w14:paraId="5A09A54E" w14:textId="31A2CE2C"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 xml:space="preserve">-Offered Cooperative </w:t>
            </w:r>
            <w:r w:rsidR="00F00534" w:rsidRPr="00907D73">
              <w:rPr>
                <w:rFonts w:ascii="Calibri" w:hAnsi="Calibri" w:cs="Calibri"/>
                <w:color w:val="auto"/>
                <w:sz w:val="22"/>
                <w:szCs w:val="22"/>
              </w:rPr>
              <w:t>Education classes every Spring</w:t>
            </w:r>
            <w:r w:rsidRPr="00907D73">
              <w:rPr>
                <w:rFonts w:ascii="Calibri" w:hAnsi="Calibri" w:cs="Calibri"/>
                <w:color w:val="auto"/>
                <w:sz w:val="22"/>
                <w:szCs w:val="22"/>
              </w:rPr>
              <w:t xml:space="preserve"> as an initiative to bridge workforce and education.</w:t>
            </w:r>
          </w:p>
          <w:p w14:paraId="3F178F42" w14:textId="77777777" w:rsidR="00367D02" w:rsidRPr="00907D73" w:rsidRDefault="00367D02" w:rsidP="00367D02">
            <w:pPr>
              <w:pStyle w:val="Default"/>
              <w:rPr>
                <w:rFonts w:ascii="Calibri" w:hAnsi="Calibri" w:cs="Calibri"/>
                <w:color w:val="auto"/>
                <w:sz w:val="22"/>
                <w:szCs w:val="22"/>
              </w:rPr>
            </w:pPr>
            <w:r w:rsidRPr="00907D73">
              <w:rPr>
                <w:rFonts w:ascii="Calibri" w:hAnsi="Calibri" w:cs="Calibri"/>
                <w:color w:val="auto"/>
                <w:sz w:val="22"/>
                <w:szCs w:val="22"/>
              </w:rPr>
              <w:t>-Developed relationships with partnering agencies who have agreed to support UHMC, Molokai interns interested in careers in agriculture and conservation.</w:t>
            </w:r>
          </w:p>
          <w:p w14:paraId="11AF73F5" w14:textId="287DA4F6" w:rsidR="00BD14FF" w:rsidRPr="00907D73" w:rsidRDefault="00F00534" w:rsidP="00367D02">
            <w:pPr>
              <w:pStyle w:val="Default"/>
              <w:rPr>
                <w:rFonts w:ascii="Calibri" w:hAnsi="Calibri" w:cs="Calibri"/>
                <w:color w:val="auto"/>
                <w:sz w:val="22"/>
                <w:szCs w:val="22"/>
              </w:rPr>
            </w:pPr>
            <w:r w:rsidRPr="00907D73">
              <w:rPr>
                <w:rFonts w:ascii="Calibri" w:hAnsi="Calibri" w:cs="Calibri"/>
                <w:color w:val="auto"/>
                <w:sz w:val="22"/>
                <w:szCs w:val="22"/>
              </w:rPr>
              <w:t>-Engaged in a</w:t>
            </w:r>
            <w:r w:rsidR="00367D02" w:rsidRPr="00907D73">
              <w:rPr>
                <w:rFonts w:ascii="Calibri" w:hAnsi="Calibri" w:cs="Calibri"/>
                <w:color w:val="auto"/>
                <w:sz w:val="22"/>
                <w:szCs w:val="22"/>
              </w:rPr>
              <w:t xml:space="preserve"> partnership</w:t>
            </w:r>
            <w:r w:rsidR="0095333B" w:rsidRPr="00907D73">
              <w:rPr>
                <w:rFonts w:ascii="Calibri" w:hAnsi="Calibri" w:cs="Calibri"/>
                <w:color w:val="auto"/>
                <w:sz w:val="22"/>
                <w:szCs w:val="22"/>
              </w:rPr>
              <w:t xml:space="preserve"> </w:t>
            </w:r>
            <w:r w:rsidR="00367D02" w:rsidRPr="00907D73">
              <w:rPr>
                <w:rFonts w:ascii="Calibri" w:hAnsi="Calibri" w:cs="Calibri"/>
                <w:color w:val="auto"/>
                <w:sz w:val="22"/>
                <w:szCs w:val="22"/>
              </w:rPr>
              <w:t xml:space="preserve">with </w:t>
            </w:r>
            <w:r w:rsidR="0095333B" w:rsidRPr="00907D73">
              <w:rPr>
                <w:rFonts w:ascii="Calibri" w:hAnsi="Calibri" w:cs="Calibri"/>
                <w:color w:val="auto"/>
                <w:sz w:val="22"/>
                <w:szCs w:val="22"/>
              </w:rPr>
              <w:t xml:space="preserve">County of Maui </w:t>
            </w:r>
            <w:proofErr w:type="spellStart"/>
            <w:r w:rsidR="00367D02" w:rsidRPr="00907D73">
              <w:rPr>
                <w:rFonts w:ascii="Calibri" w:hAnsi="Calibri" w:cs="Calibri"/>
                <w:color w:val="auto"/>
                <w:sz w:val="22"/>
                <w:szCs w:val="22"/>
              </w:rPr>
              <w:t>Kuha</w:t>
            </w:r>
            <w:r w:rsidR="0095333B" w:rsidRPr="00907D73">
              <w:rPr>
                <w:rFonts w:ascii="Calibri" w:hAnsi="Calibri" w:cs="Calibri"/>
                <w:color w:val="auto"/>
                <w:sz w:val="22"/>
                <w:szCs w:val="22"/>
              </w:rPr>
              <w:t>o</w:t>
            </w:r>
            <w:proofErr w:type="spellEnd"/>
            <w:r w:rsidR="0095333B" w:rsidRPr="00907D73">
              <w:rPr>
                <w:rFonts w:ascii="Calibri" w:hAnsi="Calibri" w:cs="Calibri"/>
                <w:color w:val="auto"/>
                <w:sz w:val="22"/>
                <w:szCs w:val="22"/>
              </w:rPr>
              <w:t xml:space="preserve"> Business Center </w:t>
            </w:r>
            <w:r w:rsidR="00367D02" w:rsidRPr="00907D73">
              <w:rPr>
                <w:rFonts w:ascii="Calibri" w:hAnsi="Calibri" w:cs="Calibri"/>
                <w:color w:val="auto"/>
                <w:sz w:val="22"/>
                <w:szCs w:val="22"/>
              </w:rPr>
              <w:t xml:space="preserve">to enhance and showcase current business ventures to stimulate </w:t>
            </w:r>
            <w:r w:rsidR="00640615" w:rsidRPr="00907D73">
              <w:rPr>
                <w:rFonts w:ascii="Calibri" w:hAnsi="Calibri" w:cs="Calibri"/>
                <w:color w:val="auto"/>
                <w:sz w:val="22"/>
                <w:szCs w:val="22"/>
              </w:rPr>
              <w:t>the Molokai</w:t>
            </w:r>
            <w:r w:rsidR="00367D02" w:rsidRPr="00907D73">
              <w:rPr>
                <w:rFonts w:ascii="Calibri" w:hAnsi="Calibri" w:cs="Calibri"/>
                <w:color w:val="auto"/>
                <w:sz w:val="22"/>
                <w:szCs w:val="22"/>
              </w:rPr>
              <w:t xml:space="preserve"> economy</w:t>
            </w:r>
            <w:r w:rsidR="0070367D" w:rsidRPr="00907D73">
              <w:rPr>
                <w:rFonts w:ascii="Calibri" w:hAnsi="Calibri" w:cs="Calibri"/>
                <w:color w:val="auto"/>
                <w:sz w:val="22"/>
                <w:szCs w:val="22"/>
              </w:rPr>
              <w:t>.</w:t>
            </w:r>
          </w:p>
          <w:p w14:paraId="05DF9C5D" w14:textId="5EF2924D" w:rsidR="00F00534" w:rsidRPr="00907D73" w:rsidRDefault="00F00534" w:rsidP="00F00534">
            <w:pPr>
              <w:pStyle w:val="Default"/>
              <w:rPr>
                <w:rFonts w:ascii="Calibri" w:hAnsi="Calibri" w:cs="Calibri"/>
                <w:color w:val="auto"/>
                <w:sz w:val="22"/>
                <w:szCs w:val="22"/>
              </w:rPr>
            </w:pPr>
            <w:r w:rsidRPr="00907D73">
              <w:rPr>
                <w:rFonts w:ascii="Calibri" w:hAnsi="Calibri" w:cs="Calibri"/>
                <w:color w:val="auto"/>
                <w:sz w:val="22"/>
                <w:szCs w:val="22"/>
              </w:rPr>
              <w:t xml:space="preserve">-Modified the focus of the 15-16 Perkins </w:t>
            </w:r>
            <w:proofErr w:type="gramStart"/>
            <w:r w:rsidRPr="00907D73">
              <w:rPr>
                <w:rFonts w:ascii="Calibri" w:hAnsi="Calibri" w:cs="Calibri"/>
                <w:color w:val="auto"/>
                <w:sz w:val="22"/>
                <w:szCs w:val="22"/>
              </w:rPr>
              <w:t>grant</w:t>
            </w:r>
            <w:proofErr w:type="gramEnd"/>
            <w:r w:rsidRPr="00907D73">
              <w:rPr>
                <w:rFonts w:ascii="Calibri" w:hAnsi="Calibri" w:cs="Calibri"/>
                <w:color w:val="auto"/>
                <w:sz w:val="22"/>
                <w:szCs w:val="22"/>
              </w:rPr>
              <w:t xml:space="preserve"> to include transition support services for UHMC, Molokai graduates.  </w:t>
            </w:r>
          </w:p>
        </w:tc>
      </w:tr>
    </w:tbl>
    <w:p w14:paraId="7D4DD3F2" w14:textId="77777777" w:rsidR="00233470" w:rsidRPr="00907D73" w:rsidRDefault="00233470" w:rsidP="00367D02">
      <w:pPr>
        <w:pStyle w:val="Default"/>
        <w:outlineLvl w:val="0"/>
        <w:rPr>
          <w:rFonts w:ascii="Calibri" w:hAnsi="Calibri" w:cs="Calibri"/>
          <w:b/>
          <w:color w:val="auto"/>
          <w:sz w:val="22"/>
          <w:szCs w:val="22"/>
        </w:rPr>
      </w:pPr>
    </w:p>
    <w:p w14:paraId="39907054" w14:textId="77777777" w:rsidR="00367D02" w:rsidRPr="00907D73" w:rsidRDefault="00367D02" w:rsidP="00367D02">
      <w:pPr>
        <w:pStyle w:val="Default"/>
        <w:outlineLvl w:val="0"/>
        <w:rPr>
          <w:rFonts w:ascii="Calibri" w:hAnsi="Calibri" w:cs="Calibri"/>
          <w:b/>
          <w:color w:val="auto"/>
          <w:sz w:val="22"/>
          <w:szCs w:val="22"/>
          <w:u w:val="single"/>
        </w:rPr>
      </w:pPr>
      <w:r w:rsidRPr="00907D73">
        <w:rPr>
          <w:rFonts w:ascii="Calibri" w:hAnsi="Calibri" w:cs="Calibri"/>
          <w:b/>
          <w:color w:val="auto"/>
          <w:sz w:val="22"/>
          <w:szCs w:val="22"/>
          <w:u w:val="single"/>
        </w:rPr>
        <w:t>Summary</w:t>
      </w:r>
    </w:p>
    <w:p w14:paraId="5EF41016" w14:textId="77777777" w:rsidR="00BD4009" w:rsidRPr="00907D73" w:rsidRDefault="00BD4009" w:rsidP="00367D02">
      <w:pPr>
        <w:pStyle w:val="Default"/>
        <w:outlineLvl w:val="0"/>
        <w:rPr>
          <w:rFonts w:ascii="Calibri" w:hAnsi="Calibri" w:cs="Calibri"/>
          <w:color w:val="auto"/>
          <w:sz w:val="22"/>
          <w:szCs w:val="22"/>
          <w:u w:val="single"/>
        </w:rPr>
      </w:pPr>
    </w:p>
    <w:p w14:paraId="5419FF32" w14:textId="5E084898" w:rsidR="00BD4009" w:rsidRPr="00907D73" w:rsidRDefault="00BD4009" w:rsidP="00367D02">
      <w:pPr>
        <w:pStyle w:val="Default"/>
        <w:outlineLvl w:val="0"/>
        <w:rPr>
          <w:rFonts w:ascii="Calibri" w:hAnsi="Calibri" w:cs="Calibri"/>
          <w:color w:val="auto"/>
          <w:sz w:val="22"/>
          <w:szCs w:val="22"/>
        </w:rPr>
      </w:pPr>
      <w:r w:rsidRPr="00907D73">
        <w:rPr>
          <w:rFonts w:ascii="Calibri" w:hAnsi="Calibri" w:cs="Calibri"/>
          <w:color w:val="auto"/>
          <w:sz w:val="22"/>
          <w:szCs w:val="22"/>
        </w:rPr>
        <w:t>The growth</w:t>
      </w:r>
      <w:r w:rsidR="00A5189A" w:rsidRPr="00907D73">
        <w:rPr>
          <w:rFonts w:ascii="Calibri" w:hAnsi="Calibri" w:cs="Calibri"/>
          <w:color w:val="auto"/>
          <w:sz w:val="22"/>
          <w:szCs w:val="22"/>
        </w:rPr>
        <w:t xml:space="preserve"> and development of programs and services</w:t>
      </w:r>
      <w:r w:rsidRPr="00907D73">
        <w:rPr>
          <w:rFonts w:ascii="Calibri" w:hAnsi="Calibri" w:cs="Calibri"/>
          <w:color w:val="auto"/>
          <w:sz w:val="22"/>
          <w:szCs w:val="22"/>
        </w:rPr>
        <w:t xml:space="preserve"> on Molokai has been tremendous in the past five years.  The education center has supported Molokai residents by providing access to hig</w:t>
      </w:r>
      <w:r w:rsidR="00A5189A" w:rsidRPr="00907D73">
        <w:rPr>
          <w:rFonts w:ascii="Calibri" w:hAnsi="Calibri" w:cs="Calibri"/>
          <w:color w:val="auto"/>
          <w:sz w:val="22"/>
          <w:szCs w:val="22"/>
        </w:rPr>
        <w:t>her education and focusing intently on supporting student success</w:t>
      </w:r>
      <w:r w:rsidRPr="00907D73">
        <w:rPr>
          <w:rFonts w:ascii="Calibri" w:hAnsi="Calibri" w:cs="Calibri"/>
          <w:color w:val="auto"/>
          <w:sz w:val="22"/>
          <w:szCs w:val="22"/>
        </w:rPr>
        <w:t xml:space="preserve">.  Due to the significant growth, some of the personnel roles established are no longer sufficient, the facilities and grounds are utilized to their fullest potential, and academic program limitations </w:t>
      </w:r>
      <w:r w:rsidR="00A5189A" w:rsidRPr="00907D73">
        <w:rPr>
          <w:rFonts w:ascii="Calibri" w:hAnsi="Calibri" w:cs="Calibri"/>
          <w:color w:val="auto"/>
          <w:sz w:val="22"/>
          <w:szCs w:val="22"/>
        </w:rPr>
        <w:t>exist</w:t>
      </w:r>
      <w:r w:rsidRPr="00907D73">
        <w:rPr>
          <w:rFonts w:ascii="Calibri" w:hAnsi="Calibri" w:cs="Calibri"/>
          <w:color w:val="auto"/>
          <w:sz w:val="22"/>
          <w:szCs w:val="22"/>
        </w:rPr>
        <w:t>.  Current operational efficiency and program demand merit personnel and physical resource expansion on Molokai, especially in areas that are critical to student success and which are routinely provided on other campuses throughout the UH system.</w:t>
      </w:r>
    </w:p>
    <w:p w14:paraId="6B2073C1" w14:textId="77777777" w:rsidR="00BD4009" w:rsidRPr="00907D73" w:rsidRDefault="00BD4009" w:rsidP="00367D02">
      <w:pPr>
        <w:pStyle w:val="Default"/>
        <w:outlineLvl w:val="0"/>
        <w:rPr>
          <w:rFonts w:ascii="Calibri" w:hAnsi="Calibri" w:cs="Calibri"/>
          <w:i/>
          <w:color w:val="auto"/>
          <w:sz w:val="22"/>
          <w:szCs w:val="22"/>
        </w:rPr>
      </w:pPr>
    </w:p>
    <w:p w14:paraId="32726C0E" w14:textId="491C0A21" w:rsidR="00BC3755" w:rsidRPr="00907D73" w:rsidRDefault="007C19F0" w:rsidP="00367D02">
      <w:pPr>
        <w:pStyle w:val="Default"/>
        <w:outlineLvl w:val="0"/>
        <w:rPr>
          <w:rFonts w:ascii="Calibri" w:hAnsi="Calibri" w:cs="Calibri"/>
          <w:color w:val="auto"/>
          <w:sz w:val="22"/>
          <w:szCs w:val="22"/>
        </w:rPr>
      </w:pPr>
      <w:r w:rsidRPr="00907D73">
        <w:rPr>
          <w:rFonts w:ascii="Calibri" w:hAnsi="Calibri" w:cs="Calibri"/>
          <w:color w:val="auto"/>
          <w:sz w:val="22"/>
          <w:szCs w:val="22"/>
        </w:rPr>
        <w:t>Change lies ahead for</w:t>
      </w:r>
      <w:r w:rsidR="00112915" w:rsidRPr="00907D73">
        <w:rPr>
          <w:rFonts w:ascii="Calibri" w:hAnsi="Calibri" w:cs="Calibri"/>
          <w:color w:val="auto"/>
          <w:sz w:val="22"/>
          <w:szCs w:val="22"/>
        </w:rPr>
        <w:t xml:space="preserve"> UH Maui College, </w:t>
      </w:r>
      <w:r w:rsidR="00640615" w:rsidRPr="00907D73">
        <w:rPr>
          <w:rFonts w:ascii="Calibri" w:hAnsi="Calibri" w:cs="Calibri"/>
          <w:color w:val="auto"/>
          <w:sz w:val="22"/>
          <w:szCs w:val="22"/>
        </w:rPr>
        <w:t xml:space="preserve">Molokai and for the entire community college system.  In </w:t>
      </w:r>
      <w:proofErr w:type="gramStart"/>
      <w:r w:rsidR="00640615" w:rsidRPr="00907D73">
        <w:rPr>
          <w:rFonts w:ascii="Calibri" w:hAnsi="Calibri" w:cs="Calibri"/>
          <w:color w:val="auto"/>
          <w:sz w:val="22"/>
          <w:szCs w:val="22"/>
        </w:rPr>
        <w:t>Fall</w:t>
      </w:r>
      <w:proofErr w:type="gramEnd"/>
      <w:r w:rsidR="00640615" w:rsidRPr="00907D73">
        <w:rPr>
          <w:rFonts w:ascii="Calibri" w:hAnsi="Calibri" w:cs="Calibri"/>
          <w:color w:val="auto"/>
          <w:sz w:val="22"/>
          <w:szCs w:val="22"/>
        </w:rPr>
        <w:t xml:space="preserve"> 2016</w:t>
      </w:r>
      <w:r w:rsidR="00112915" w:rsidRPr="00907D73">
        <w:rPr>
          <w:rFonts w:ascii="Calibri" w:hAnsi="Calibri" w:cs="Calibri"/>
          <w:color w:val="auto"/>
          <w:sz w:val="22"/>
          <w:szCs w:val="22"/>
        </w:rPr>
        <w:t>,</w:t>
      </w:r>
      <w:r w:rsidR="0032609A" w:rsidRPr="00907D73">
        <w:rPr>
          <w:rFonts w:ascii="Calibri" w:hAnsi="Calibri" w:cs="Calibri"/>
          <w:color w:val="auto"/>
          <w:sz w:val="22"/>
          <w:szCs w:val="22"/>
        </w:rPr>
        <w:t xml:space="preserve"> some of the larger changes </w:t>
      </w:r>
      <w:r w:rsidRPr="00907D73">
        <w:rPr>
          <w:rFonts w:ascii="Calibri" w:hAnsi="Calibri" w:cs="Calibri"/>
          <w:color w:val="auto"/>
          <w:sz w:val="22"/>
          <w:szCs w:val="22"/>
        </w:rPr>
        <w:t xml:space="preserve">will include the discontinuation of the </w:t>
      </w:r>
      <w:r w:rsidR="00B5047A" w:rsidRPr="00907D73">
        <w:rPr>
          <w:rFonts w:ascii="Calibri" w:hAnsi="Calibri" w:cs="Calibri"/>
          <w:color w:val="auto"/>
          <w:sz w:val="22"/>
          <w:szCs w:val="22"/>
        </w:rPr>
        <w:t xml:space="preserve">Compass placement test, </w:t>
      </w:r>
      <w:r w:rsidRPr="00907D73">
        <w:rPr>
          <w:rFonts w:ascii="Calibri" w:hAnsi="Calibri" w:cs="Calibri"/>
          <w:color w:val="auto"/>
          <w:sz w:val="22"/>
          <w:szCs w:val="22"/>
        </w:rPr>
        <w:t xml:space="preserve">restructuring of the </w:t>
      </w:r>
      <w:r w:rsidR="00640615" w:rsidRPr="00907D73">
        <w:rPr>
          <w:rFonts w:ascii="Calibri" w:hAnsi="Calibri" w:cs="Calibri"/>
          <w:color w:val="auto"/>
          <w:sz w:val="22"/>
          <w:szCs w:val="22"/>
        </w:rPr>
        <w:t xml:space="preserve">developmental Math and English </w:t>
      </w:r>
      <w:r w:rsidRPr="00907D73">
        <w:rPr>
          <w:rFonts w:ascii="Calibri" w:hAnsi="Calibri" w:cs="Calibri"/>
          <w:color w:val="auto"/>
          <w:sz w:val="22"/>
          <w:szCs w:val="22"/>
        </w:rPr>
        <w:t>course sequences</w:t>
      </w:r>
      <w:r w:rsidR="00640615" w:rsidRPr="00907D73">
        <w:rPr>
          <w:rFonts w:ascii="Calibri" w:hAnsi="Calibri" w:cs="Calibri"/>
          <w:color w:val="auto"/>
          <w:sz w:val="22"/>
          <w:szCs w:val="22"/>
        </w:rPr>
        <w:t xml:space="preserve">, </w:t>
      </w:r>
      <w:r w:rsidRPr="00907D73">
        <w:rPr>
          <w:rFonts w:ascii="Calibri" w:hAnsi="Calibri" w:cs="Calibri"/>
          <w:color w:val="auto"/>
          <w:sz w:val="22"/>
          <w:szCs w:val="22"/>
        </w:rPr>
        <w:t xml:space="preserve">strengthening </w:t>
      </w:r>
      <w:r w:rsidR="00640615" w:rsidRPr="00907D73">
        <w:rPr>
          <w:rFonts w:ascii="Calibri" w:hAnsi="Calibri" w:cs="Calibri"/>
          <w:color w:val="auto"/>
          <w:sz w:val="22"/>
          <w:szCs w:val="22"/>
        </w:rPr>
        <w:t xml:space="preserve">services and programs for first-year </w:t>
      </w:r>
      <w:r w:rsidRPr="00907D73">
        <w:rPr>
          <w:rFonts w:ascii="Calibri" w:hAnsi="Calibri" w:cs="Calibri"/>
          <w:color w:val="auto"/>
          <w:sz w:val="22"/>
          <w:szCs w:val="22"/>
        </w:rPr>
        <w:t xml:space="preserve">students </w:t>
      </w:r>
      <w:r w:rsidR="00640615" w:rsidRPr="00907D73">
        <w:rPr>
          <w:rFonts w:ascii="Calibri" w:hAnsi="Calibri" w:cs="Calibri"/>
          <w:color w:val="auto"/>
          <w:sz w:val="22"/>
          <w:szCs w:val="22"/>
        </w:rPr>
        <w:t>and</w:t>
      </w:r>
      <w:r w:rsidRPr="00907D73">
        <w:rPr>
          <w:rFonts w:ascii="Calibri" w:hAnsi="Calibri" w:cs="Calibri"/>
          <w:color w:val="auto"/>
          <w:sz w:val="22"/>
          <w:szCs w:val="22"/>
        </w:rPr>
        <w:t xml:space="preserve"> revising</w:t>
      </w:r>
      <w:r w:rsidR="00640615" w:rsidRPr="00907D73">
        <w:rPr>
          <w:rFonts w:ascii="Calibri" w:hAnsi="Calibri" w:cs="Calibri"/>
          <w:color w:val="auto"/>
          <w:sz w:val="22"/>
          <w:szCs w:val="22"/>
        </w:rPr>
        <w:t xml:space="preserve"> the admissions process</w:t>
      </w:r>
      <w:r w:rsidRPr="00907D73">
        <w:rPr>
          <w:rFonts w:ascii="Calibri" w:hAnsi="Calibri" w:cs="Calibri"/>
          <w:color w:val="auto"/>
          <w:sz w:val="22"/>
          <w:szCs w:val="22"/>
        </w:rPr>
        <w:t>es</w:t>
      </w:r>
      <w:r w:rsidR="00640615" w:rsidRPr="00907D73">
        <w:rPr>
          <w:rFonts w:ascii="Calibri" w:hAnsi="Calibri" w:cs="Calibri"/>
          <w:color w:val="auto"/>
          <w:sz w:val="22"/>
          <w:szCs w:val="22"/>
        </w:rPr>
        <w:t>.  Instead of appr</w:t>
      </w:r>
      <w:r w:rsidRPr="00907D73">
        <w:rPr>
          <w:rFonts w:ascii="Calibri" w:hAnsi="Calibri" w:cs="Calibri"/>
          <w:color w:val="auto"/>
          <w:sz w:val="22"/>
          <w:szCs w:val="22"/>
        </w:rPr>
        <w:t>oaching such significant change</w:t>
      </w:r>
      <w:r w:rsidR="00640615" w:rsidRPr="00907D73">
        <w:rPr>
          <w:rFonts w:ascii="Calibri" w:hAnsi="Calibri" w:cs="Calibri"/>
          <w:color w:val="auto"/>
          <w:sz w:val="22"/>
          <w:szCs w:val="22"/>
        </w:rPr>
        <w:t xml:space="preserve"> with apprehension, on Molokai this period of </w:t>
      </w:r>
      <w:proofErr w:type="spellStart"/>
      <w:r w:rsidR="00640615" w:rsidRPr="00907D73">
        <w:rPr>
          <w:rFonts w:ascii="Calibri" w:hAnsi="Calibri" w:cs="Calibri"/>
          <w:color w:val="auto"/>
          <w:sz w:val="22"/>
          <w:szCs w:val="22"/>
        </w:rPr>
        <w:t>huli</w:t>
      </w:r>
      <w:proofErr w:type="spellEnd"/>
      <w:r w:rsidR="00640615" w:rsidRPr="00907D73">
        <w:rPr>
          <w:rFonts w:ascii="Calibri" w:hAnsi="Calibri" w:cs="Calibri"/>
          <w:color w:val="auto"/>
          <w:sz w:val="22"/>
          <w:szCs w:val="22"/>
        </w:rPr>
        <w:t xml:space="preserve"> </w:t>
      </w:r>
      <w:r w:rsidR="0032609A" w:rsidRPr="00907D73">
        <w:rPr>
          <w:rFonts w:ascii="Calibri" w:hAnsi="Calibri" w:cs="Calibri"/>
          <w:color w:val="auto"/>
          <w:sz w:val="22"/>
          <w:szCs w:val="22"/>
        </w:rPr>
        <w:t xml:space="preserve">presents much opportunity </w:t>
      </w:r>
      <w:r w:rsidR="00BC3755" w:rsidRPr="00907D73">
        <w:rPr>
          <w:rFonts w:ascii="Calibri" w:hAnsi="Calibri" w:cs="Calibri"/>
          <w:color w:val="auto"/>
          <w:sz w:val="22"/>
          <w:szCs w:val="22"/>
        </w:rPr>
        <w:t xml:space="preserve">to assess, innovate, and improve.  </w:t>
      </w:r>
    </w:p>
    <w:p w14:paraId="0BE2078F" w14:textId="77777777" w:rsidR="00B5047A" w:rsidRPr="00907D73" w:rsidRDefault="00B5047A" w:rsidP="00367D02">
      <w:pPr>
        <w:pStyle w:val="Default"/>
        <w:outlineLvl w:val="0"/>
        <w:rPr>
          <w:rFonts w:ascii="Calibri" w:hAnsi="Calibri" w:cs="Calibri"/>
          <w:color w:val="auto"/>
          <w:sz w:val="22"/>
          <w:szCs w:val="22"/>
        </w:rPr>
      </w:pPr>
    </w:p>
    <w:p w14:paraId="3F0E86AC" w14:textId="4587F799" w:rsidR="00A5189A" w:rsidRPr="00907D73" w:rsidRDefault="00B5047A" w:rsidP="00367D02">
      <w:pPr>
        <w:pStyle w:val="Default"/>
        <w:outlineLvl w:val="0"/>
        <w:rPr>
          <w:rFonts w:ascii="Calibri" w:hAnsi="Calibri" w:cs="Calibri"/>
          <w:color w:val="auto"/>
          <w:sz w:val="22"/>
          <w:szCs w:val="22"/>
        </w:rPr>
      </w:pPr>
      <w:r w:rsidRPr="00907D73">
        <w:rPr>
          <w:rFonts w:ascii="Calibri" w:hAnsi="Calibri" w:cs="Calibri"/>
          <w:color w:val="auto"/>
          <w:sz w:val="22"/>
          <w:szCs w:val="22"/>
        </w:rPr>
        <w:lastRenderedPageBreak/>
        <w:t xml:space="preserve">The comprehensive review process has provided the program with the opportunity to assess the past and </w:t>
      </w:r>
      <w:r w:rsidR="00A5189A" w:rsidRPr="00907D73">
        <w:rPr>
          <w:rFonts w:ascii="Calibri" w:hAnsi="Calibri" w:cs="Calibri"/>
          <w:color w:val="auto"/>
          <w:sz w:val="22"/>
          <w:szCs w:val="22"/>
        </w:rPr>
        <w:t>present and begin to make data-</w:t>
      </w:r>
      <w:r w:rsidRPr="00907D73">
        <w:rPr>
          <w:rFonts w:ascii="Calibri" w:hAnsi="Calibri" w:cs="Calibri"/>
          <w:color w:val="auto"/>
          <w:sz w:val="22"/>
          <w:szCs w:val="22"/>
        </w:rPr>
        <w:t xml:space="preserve">based decisions on what the future will look like.  </w:t>
      </w:r>
      <w:r w:rsidR="00A5189A" w:rsidRPr="00907D73">
        <w:rPr>
          <w:rFonts w:ascii="Calibri" w:hAnsi="Calibri" w:cs="Calibri"/>
          <w:color w:val="auto"/>
          <w:sz w:val="22"/>
          <w:szCs w:val="22"/>
        </w:rPr>
        <w:t xml:space="preserve">An area that will continue to need significant attention is advocacy for student equality.  This includes access to instructional opportunities, student support services, infrastructure and resources for the Molokai community.  </w:t>
      </w:r>
    </w:p>
    <w:p w14:paraId="0A58E3FD" w14:textId="77777777" w:rsidR="00A5189A" w:rsidRPr="00907D73" w:rsidRDefault="00A5189A" w:rsidP="00367D02">
      <w:pPr>
        <w:pStyle w:val="Default"/>
        <w:outlineLvl w:val="0"/>
        <w:rPr>
          <w:rFonts w:ascii="Calibri" w:hAnsi="Calibri" w:cs="Calibri"/>
          <w:color w:val="auto"/>
          <w:sz w:val="22"/>
          <w:szCs w:val="22"/>
        </w:rPr>
      </w:pPr>
    </w:p>
    <w:p w14:paraId="7948B87C" w14:textId="6DF45DF1" w:rsidR="00B5047A" w:rsidRPr="00907D73" w:rsidRDefault="00A5189A" w:rsidP="00367D02">
      <w:pPr>
        <w:pStyle w:val="Default"/>
        <w:outlineLvl w:val="0"/>
        <w:rPr>
          <w:rFonts w:ascii="Calibri" w:hAnsi="Calibri" w:cs="Calibri"/>
          <w:color w:val="auto"/>
          <w:sz w:val="22"/>
          <w:szCs w:val="22"/>
        </w:rPr>
      </w:pPr>
      <w:r w:rsidRPr="00907D73">
        <w:rPr>
          <w:rFonts w:ascii="Calibri" w:hAnsi="Calibri" w:cs="Calibri"/>
          <w:color w:val="auto"/>
          <w:sz w:val="22"/>
          <w:szCs w:val="22"/>
        </w:rPr>
        <w:t xml:space="preserve">The </w:t>
      </w:r>
      <w:r w:rsidR="00B5047A" w:rsidRPr="00907D73">
        <w:rPr>
          <w:rFonts w:ascii="Calibri" w:hAnsi="Calibri" w:cs="Calibri"/>
          <w:color w:val="auto"/>
          <w:sz w:val="22"/>
          <w:szCs w:val="22"/>
        </w:rPr>
        <w:t xml:space="preserve">staff will </w:t>
      </w:r>
      <w:r w:rsidRPr="00907D73">
        <w:rPr>
          <w:rFonts w:ascii="Calibri" w:hAnsi="Calibri" w:cs="Calibri"/>
          <w:color w:val="auto"/>
          <w:sz w:val="22"/>
          <w:szCs w:val="22"/>
        </w:rPr>
        <w:t xml:space="preserve">now have the ability to </w:t>
      </w:r>
      <w:r w:rsidR="00B5047A" w:rsidRPr="00907D73">
        <w:rPr>
          <w:rFonts w:ascii="Calibri" w:hAnsi="Calibri" w:cs="Calibri"/>
          <w:color w:val="auto"/>
          <w:sz w:val="22"/>
          <w:szCs w:val="22"/>
        </w:rPr>
        <w:t>embark on developing a new set of five-year goals that will guide the outreach center through 2020.</w:t>
      </w:r>
      <w:r w:rsidR="00BD4009" w:rsidRPr="00907D73">
        <w:rPr>
          <w:rFonts w:ascii="Calibri" w:hAnsi="Calibri" w:cs="Calibri"/>
          <w:color w:val="auto"/>
          <w:sz w:val="22"/>
          <w:szCs w:val="22"/>
        </w:rPr>
        <w:t xml:space="preserve">  </w:t>
      </w:r>
      <w:r w:rsidRPr="00907D73">
        <w:rPr>
          <w:rFonts w:ascii="Calibri" w:hAnsi="Calibri" w:cs="Calibri"/>
          <w:color w:val="auto"/>
          <w:sz w:val="22"/>
          <w:szCs w:val="22"/>
        </w:rPr>
        <w:t>With great potential to develop new academic opportunities, student support programs and comm</w:t>
      </w:r>
      <w:r w:rsidR="00112915" w:rsidRPr="00907D73">
        <w:rPr>
          <w:rFonts w:ascii="Calibri" w:hAnsi="Calibri" w:cs="Calibri"/>
          <w:color w:val="auto"/>
          <w:sz w:val="22"/>
          <w:szCs w:val="22"/>
        </w:rPr>
        <w:t>unity outreach models, UH Maui C</w:t>
      </w:r>
      <w:r w:rsidRPr="00907D73">
        <w:rPr>
          <w:rFonts w:ascii="Calibri" w:hAnsi="Calibri" w:cs="Calibri"/>
          <w:color w:val="auto"/>
          <w:sz w:val="22"/>
          <w:szCs w:val="22"/>
        </w:rPr>
        <w:t>ollege</w:t>
      </w:r>
      <w:r w:rsidR="00112915" w:rsidRPr="00907D73">
        <w:rPr>
          <w:rFonts w:ascii="Calibri" w:hAnsi="Calibri" w:cs="Calibri"/>
          <w:color w:val="auto"/>
          <w:sz w:val="22"/>
          <w:szCs w:val="22"/>
        </w:rPr>
        <w:t xml:space="preserve">, </w:t>
      </w:r>
      <w:r w:rsidRPr="00907D73">
        <w:rPr>
          <w:rFonts w:ascii="Calibri" w:hAnsi="Calibri" w:cs="Calibri"/>
          <w:color w:val="auto"/>
          <w:sz w:val="22"/>
          <w:szCs w:val="22"/>
        </w:rPr>
        <w:t xml:space="preserve">Molokai will continue to contribute to the University of Hawaii in meaningful ways.  Innovation will be highly encouraged and supported to develop instruction and services that </w:t>
      </w:r>
      <w:r w:rsidR="00112915" w:rsidRPr="00907D73">
        <w:rPr>
          <w:rFonts w:ascii="Calibri" w:hAnsi="Calibri" w:cs="Calibri"/>
          <w:color w:val="auto"/>
          <w:sz w:val="22"/>
          <w:szCs w:val="22"/>
        </w:rPr>
        <w:t>address the needs of</w:t>
      </w:r>
      <w:r w:rsidRPr="00907D73">
        <w:rPr>
          <w:rFonts w:ascii="Calibri" w:hAnsi="Calibri" w:cs="Calibri"/>
          <w:color w:val="auto"/>
          <w:sz w:val="22"/>
          <w:szCs w:val="22"/>
        </w:rPr>
        <w:t xml:space="preserve"> our community.  </w:t>
      </w:r>
    </w:p>
    <w:p w14:paraId="5F46963D" w14:textId="77777777" w:rsidR="007C19F0" w:rsidRPr="00907D73" w:rsidRDefault="007C19F0" w:rsidP="00367D02">
      <w:pPr>
        <w:pStyle w:val="Default"/>
        <w:outlineLvl w:val="0"/>
        <w:rPr>
          <w:rFonts w:ascii="Calibri" w:hAnsi="Calibri" w:cs="Calibri"/>
          <w:color w:val="auto"/>
          <w:sz w:val="22"/>
          <w:szCs w:val="22"/>
        </w:rPr>
      </w:pPr>
    </w:p>
    <w:sectPr w:rsidR="007C19F0" w:rsidRPr="00907D73" w:rsidSect="00382A1B">
      <w:pgSz w:w="12240" w:h="15840"/>
      <w:pgMar w:top="172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AB428" w14:textId="77777777" w:rsidR="00C03702" w:rsidRDefault="00C03702" w:rsidP="00233470">
      <w:pPr>
        <w:spacing w:after="0" w:line="240" w:lineRule="auto"/>
      </w:pPr>
      <w:r>
        <w:separator/>
      </w:r>
    </w:p>
  </w:endnote>
  <w:endnote w:type="continuationSeparator" w:id="0">
    <w:p w14:paraId="252C3661" w14:textId="77777777" w:rsidR="00C03702" w:rsidRDefault="00C03702" w:rsidP="0023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F4FF20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74711" w14:textId="77777777" w:rsidR="00C03702" w:rsidRDefault="00C03702" w:rsidP="00233470">
      <w:pPr>
        <w:spacing w:after="0" w:line="240" w:lineRule="auto"/>
      </w:pPr>
      <w:r>
        <w:separator/>
      </w:r>
    </w:p>
  </w:footnote>
  <w:footnote w:type="continuationSeparator" w:id="0">
    <w:p w14:paraId="1A8B9379" w14:textId="77777777" w:rsidR="00C03702" w:rsidRDefault="00C03702" w:rsidP="002334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50F"/>
    <w:multiLevelType w:val="hybridMultilevel"/>
    <w:tmpl w:val="834C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158"/>
    <w:multiLevelType w:val="multilevel"/>
    <w:tmpl w:val="81D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A37A5"/>
    <w:multiLevelType w:val="hybridMultilevel"/>
    <w:tmpl w:val="40848DCE"/>
    <w:lvl w:ilvl="0" w:tplc="EDE6D578">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60D2B07"/>
    <w:multiLevelType w:val="multilevel"/>
    <w:tmpl w:val="29260868"/>
    <w:lvl w:ilvl="0">
      <w:start w:val="1"/>
      <w:numFmt w:val="upperRoman"/>
      <w:lvlText w:val="%1."/>
      <w:lvlJc w:val="left"/>
      <w:pPr>
        <w:ind w:left="1320" w:hanging="720"/>
      </w:pPr>
      <w:rPr>
        <w:rFonts w:hint="default"/>
        <w:color w:val="000000"/>
        <w:sz w:val="23"/>
      </w:rPr>
    </w:lvl>
    <w:lvl w:ilv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25E73A48"/>
    <w:multiLevelType w:val="hybridMultilevel"/>
    <w:tmpl w:val="269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422B3"/>
    <w:multiLevelType w:val="hybridMultilevel"/>
    <w:tmpl w:val="C246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071D7"/>
    <w:multiLevelType w:val="hybridMultilevel"/>
    <w:tmpl w:val="13D2C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B5573A"/>
    <w:multiLevelType w:val="hybridMultilevel"/>
    <w:tmpl w:val="52CE2242"/>
    <w:lvl w:ilvl="0" w:tplc="4110B72A">
      <w:start w:val="1"/>
      <w:numFmt w:val="lowerLetter"/>
      <w:lvlText w:val="%1."/>
      <w:lvlJc w:val="left"/>
      <w:pPr>
        <w:tabs>
          <w:tab w:val="num" w:pos="1002"/>
        </w:tabs>
        <w:ind w:left="1002" w:hanging="360"/>
      </w:pPr>
      <w:rPr>
        <w:rFonts w:hint="default"/>
      </w:rPr>
    </w:lvl>
    <w:lvl w:ilvl="1" w:tplc="00190409" w:tentative="1">
      <w:start w:val="1"/>
      <w:numFmt w:val="lowerLetter"/>
      <w:lvlText w:val="%2."/>
      <w:lvlJc w:val="left"/>
      <w:pPr>
        <w:tabs>
          <w:tab w:val="num" w:pos="1722"/>
        </w:tabs>
        <w:ind w:left="1722" w:hanging="360"/>
      </w:pPr>
    </w:lvl>
    <w:lvl w:ilvl="2" w:tplc="001B0409" w:tentative="1">
      <w:start w:val="1"/>
      <w:numFmt w:val="lowerRoman"/>
      <w:lvlText w:val="%3."/>
      <w:lvlJc w:val="right"/>
      <w:pPr>
        <w:tabs>
          <w:tab w:val="num" w:pos="2442"/>
        </w:tabs>
        <w:ind w:left="2442" w:hanging="180"/>
      </w:pPr>
    </w:lvl>
    <w:lvl w:ilvl="3" w:tplc="000F0409" w:tentative="1">
      <w:start w:val="1"/>
      <w:numFmt w:val="decimal"/>
      <w:lvlText w:val="%4."/>
      <w:lvlJc w:val="left"/>
      <w:pPr>
        <w:tabs>
          <w:tab w:val="num" w:pos="3162"/>
        </w:tabs>
        <w:ind w:left="3162" w:hanging="360"/>
      </w:pPr>
    </w:lvl>
    <w:lvl w:ilvl="4" w:tplc="00190409" w:tentative="1">
      <w:start w:val="1"/>
      <w:numFmt w:val="lowerLetter"/>
      <w:lvlText w:val="%5."/>
      <w:lvlJc w:val="left"/>
      <w:pPr>
        <w:tabs>
          <w:tab w:val="num" w:pos="3882"/>
        </w:tabs>
        <w:ind w:left="3882" w:hanging="360"/>
      </w:pPr>
    </w:lvl>
    <w:lvl w:ilvl="5" w:tplc="001B0409" w:tentative="1">
      <w:start w:val="1"/>
      <w:numFmt w:val="lowerRoman"/>
      <w:lvlText w:val="%6."/>
      <w:lvlJc w:val="right"/>
      <w:pPr>
        <w:tabs>
          <w:tab w:val="num" w:pos="4602"/>
        </w:tabs>
        <w:ind w:left="4602" w:hanging="180"/>
      </w:pPr>
    </w:lvl>
    <w:lvl w:ilvl="6" w:tplc="000F0409" w:tentative="1">
      <w:start w:val="1"/>
      <w:numFmt w:val="decimal"/>
      <w:lvlText w:val="%7."/>
      <w:lvlJc w:val="left"/>
      <w:pPr>
        <w:tabs>
          <w:tab w:val="num" w:pos="5322"/>
        </w:tabs>
        <w:ind w:left="5322" w:hanging="360"/>
      </w:pPr>
    </w:lvl>
    <w:lvl w:ilvl="7" w:tplc="00190409" w:tentative="1">
      <w:start w:val="1"/>
      <w:numFmt w:val="lowerLetter"/>
      <w:lvlText w:val="%8."/>
      <w:lvlJc w:val="left"/>
      <w:pPr>
        <w:tabs>
          <w:tab w:val="num" w:pos="6042"/>
        </w:tabs>
        <w:ind w:left="6042" w:hanging="360"/>
      </w:pPr>
    </w:lvl>
    <w:lvl w:ilvl="8" w:tplc="001B0409" w:tentative="1">
      <w:start w:val="1"/>
      <w:numFmt w:val="lowerRoman"/>
      <w:lvlText w:val="%9."/>
      <w:lvlJc w:val="right"/>
      <w:pPr>
        <w:tabs>
          <w:tab w:val="num" w:pos="6762"/>
        </w:tabs>
        <w:ind w:left="6762" w:hanging="180"/>
      </w:pPr>
    </w:lvl>
  </w:abstractNum>
  <w:abstractNum w:abstractNumId="8">
    <w:nsid w:val="5CD813E6"/>
    <w:multiLevelType w:val="hybridMultilevel"/>
    <w:tmpl w:val="0BA8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6C4024"/>
    <w:multiLevelType w:val="hybridMultilevel"/>
    <w:tmpl w:val="D7C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D01A0"/>
    <w:multiLevelType w:val="hybridMultilevel"/>
    <w:tmpl w:val="F9EC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336BB"/>
    <w:multiLevelType w:val="hybridMultilevel"/>
    <w:tmpl w:val="D3B08B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B8C17D1"/>
    <w:multiLevelType w:val="hybridMultilevel"/>
    <w:tmpl w:val="A41679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9D6663E"/>
    <w:multiLevelType w:val="hybridMultilevel"/>
    <w:tmpl w:val="2C8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A5D62"/>
    <w:multiLevelType w:val="hybridMultilevel"/>
    <w:tmpl w:val="3F04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2"/>
  </w:num>
  <w:num w:numId="5">
    <w:abstractNumId w:val="7"/>
  </w:num>
  <w:num w:numId="6">
    <w:abstractNumId w:val="5"/>
  </w:num>
  <w:num w:numId="7">
    <w:abstractNumId w:val="4"/>
  </w:num>
  <w:num w:numId="8">
    <w:abstractNumId w:val="14"/>
  </w:num>
  <w:num w:numId="9">
    <w:abstractNumId w:val="13"/>
  </w:num>
  <w:num w:numId="10">
    <w:abstractNumId w:val="0"/>
  </w:num>
  <w:num w:numId="11">
    <w:abstractNumId w:val="6"/>
  </w:num>
  <w:num w:numId="12">
    <w:abstractNumId w:val="8"/>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2"/>
    <w:rsid w:val="00006900"/>
    <w:rsid w:val="00024CF4"/>
    <w:rsid w:val="000423A8"/>
    <w:rsid w:val="00042E05"/>
    <w:rsid w:val="00053CE1"/>
    <w:rsid w:val="00067BBB"/>
    <w:rsid w:val="000860D9"/>
    <w:rsid w:val="00093C5C"/>
    <w:rsid w:val="00096120"/>
    <w:rsid w:val="00096544"/>
    <w:rsid w:val="000A039E"/>
    <w:rsid w:val="000A130C"/>
    <w:rsid w:val="000A2764"/>
    <w:rsid w:val="000A4FB5"/>
    <w:rsid w:val="000C475F"/>
    <w:rsid w:val="000D0A9A"/>
    <w:rsid w:val="000E7408"/>
    <w:rsid w:val="000F004F"/>
    <w:rsid w:val="000F075A"/>
    <w:rsid w:val="000F1D38"/>
    <w:rsid w:val="0010261C"/>
    <w:rsid w:val="001029B4"/>
    <w:rsid w:val="001118B4"/>
    <w:rsid w:val="00112915"/>
    <w:rsid w:val="00116DAA"/>
    <w:rsid w:val="001304B6"/>
    <w:rsid w:val="00132377"/>
    <w:rsid w:val="00135DCA"/>
    <w:rsid w:val="00140A6C"/>
    <w:rsid w:val="0014182C"/>
    <w:rsid w:val="001477DE"/>
    <w:rsid w:val="0015703C"/>
    <w:rsid w:val="00163C35"/>
    <w:rsid w:val="001658E3"/>
    <w:rsid w:val="00172F87"/>
    <w:rsid w:val="00176C87"/>
    <w:rsid w:val="00185F3A"/>
    <w:rsid w:val="00193779"/>
    <w:rsid w:val="001B7CED"/>
    <w:rsid w:val="001C30A1"/>
    <w:rsid w:val="001D2C9E"/>
    <w:rsid w:val="001D3F05"/>
    <w:rsid w:val="001E2E13"/>
    <w:rsid w:val="001F45A8"/>
    <w:rsid w:val="001F4B46"/>
    <w:rsid w:val="00204B7C"/>
    <w:rsid w:val="002066A8"/>
    <w:rsid w:val="00212CB9"/>
    <w:rsid w:val="00220F20"/>
    <w:rsid w:val="00233470"/>
    <w:rsid w:val="00246DEB"/>
    <w:rsid w:val="00250DB0"/>
    <w:rsid w:val="00260801"/>
    <w:rsid w:val="00261DDF"/>
    <w:rsid w:val="00272374"/>
    <w:rsid w:val="0028538E"/>
    <w:rsid w:val="002B2DFD"/>
    <w:rsid w:val="002B395B"/>
    <w:rsid w:val="002B567F"/>
    <w:rsid w:val="002B6230"/>
    <w:rsid w:val="002C2F87"/>
    <w:rsid w:val="002D3D3E"/>
    <w:rsid w:val="002E5DCE"/>
    <w:rsid w:val="002F0CB3"/>
    <w:rsid w:val="002F2F74"/>
    <w:rsid w:val="003142D1"/>
    <w:rsid w:val="00317670"/>
    <w:rsid w:val="0032609A"/>
    <w:rsid w:val="00327FF1"/>
    <w:rsid w:val="003302F7"/>
    <w:rsid w:val="00351BB0"/>
    <w:rsid w:val="0035294A"/>
    <w:rsid w:val="00362E89"/>
    <w:rsid w:val="00367D02"/>
    <w:rsid w:val="00370199"/>
    <w:rsid w:val="00372FA3"/>
    <w:rsid w:val="00373A41"/>
    <w:rsid w:val="003827FD"/>
    <w:rsid w:val="00382A1B"/>
    <w:rsid w:val="00394CDE"/>
    <w:rsid w:val="003A0FCF"/>
    <w:rsid w:val="003A4EF1"/>
    <w:rsid w:val="003B2598"/>
    <w:rsid w:val="003B6448"/>
    <w:rsid w:val="003B6CA7"/>
    <w:rsid w:val="003B7BE6"/>
    <w:rsid w:val="003C0CB0"/>
    <w:rsid w:val="003C148C"/>
    <w:rsid w:val="003C4C8F"/>
    <w:rsid w:val="003E5DD9"/>
    <w:rsid w:val="003F18BE"/>
    <w:rsid w:val="0040215D"/>
    <w:rsid w:val="00410F5F"/>
    <w:rsid w:val="00422A69"/>
    <w:rsid w:val="00422C9E"/>
    <w:rsid w:val="004242FA"/>
    <w:rsid w:val="00426B01"/>
    <w:rsid w:val="00432488"/>
    <w:rsid w:val="00450486"/>
    <w:rsid w:val="00451BA3"/>
    <w:rsid w:val="00451E6A"/>
    <w:rsid w:val="00454FBD"/>
    <w:rsid w:val="00464589"/>
    <w:rsid w:val="004655C7"/>
    <w:rsid w:val="00467B56"/>
    <w:rsid w:val="00470F5A"/>
    <w:rsid w:val="00472B87"/>
    <w:rsid w:val="00477C96"/>
    <w:rsid w:val="004865B3"/>
    <w:rsid w:val="004A385B"/>
    <w:rsid w:val="004B289D"/>
    <w:rsid w:val="004B73AE"/>
    <w:rsid w:val="004C5FBD"/>
    <w:rsid w:val="004D28F7"/>
    <w:rsid w:val="004E09AB"/>
    <w:rsid w:val="004E17D9"/>
    <w:rsid w:val="004E33EA"/>
    <w:rsid w:val="005006D6"/>
    <w:rsid w:val="0050535C"/>
    <w:rsid w:val="00511EAE"/>
    <w:rsid w:val="005205F9"/>
    <w:rsid w:val="00523961"/>
    <w:rsid w:val="0052493D"/>
    <w:rsid w:val="00530DAD"/>
    <w:rsid w:val="00533C1B"/>
    <w:rsid w:val="00533CDE"/>
    <w:rsid w:val="00543604"/>
    <w:rsid w:val="00545D5E"/>
    <w:rsid w:val="00550D76"/>
    <w:rsid w:val="005519E2"/>
    <w:rsid w:val="00554AF2"/>
    <w:rsid w:val="00556089"/>
    <w:rsid w:val="00556B0F"/>
    <w:rsid w:val="005608ED"/>
    <w:rsid w:val="00563047"/>
    <w:rsid w:val="0056546E"/>
    <w:rsid w:val="00574545"/>
    <w:rsid w:val="00590C3D"/>
    <w:rsid w:val="0059284A"/>
    <w:rsid w:val="005C5728"/>
    <w:rsid w:val="005E47F2"/>
    <w:rsid w:val="005E546E"/>
    <w:rsid w:val="005F35CF"/>
    <w:rsid w:val="00605A15"/>
    <w:rsid w:val="006226CB"/>
    <w:rsid w:val="00631CBD"/>
    <w:rsid w:val="00635DC9"/>
    <w:rsid w:val="00640615"/>
    <w:rsid w:val="006476AA"/>
    <w:rsid w:val="00651238"/>
    <w:rsid w:val="00653AC6"/>
    <w:rsid w:val="006546B0"/>
    <w:rsid w:val="006576B6"/>
    <w:rsid w:val="006762D7"/>
    <w:rsid w:val="00684202"/>
    <w:rsid w:val="00685871"/>
    <w:rsid w:val="00697766"/>
    <w:rsid w:val="006B0B7B"/>
    <w:rsid w:val="006B117E"/>
    <w:rsid w:val="006B6BE0"/>
    <w:rsid w:val="006C7C07"/>
    <w:rsid w:val="006D171B"/>
    <w:rsid w:val="006E1D9F"/>
    <w:rsid w:val="006F1E9C"/>
    <w:rsid w:val="006F5186"/>
    <w:rsid w:val="0070367D"/>
    <w:rsid w:val="007061A0"/>
    <w:rsid w:val="007104F2"/>
    <w:rsid w:val="00730E4D"/>
    <w:rsid w:val="007310B2"/>
    <w:rsid w:val="00747040"/>
    <w:rsid w:val="00747B94"/>
    <w:rsid w:val="00761E32"/>
    <w:rsid w:val="007700D4"/>
    <w:rsid w:val="00781B86"/>
    <w:rsid w:val="00791150"/>
    <w:rsid w:val="0079145A"/>
    <w:rsid w:val="00791F2D"/>
    <w:rsid w:val="007944F7"/>
    <w:rsid w:val="007A1DD5"/>
    <w:rsid w:val="007B478E"/>
    <w:rsid w:val="007C19F0"/>
    <w:rsid w:val="007C3410"/>
    <w:rsid w:val="007C4BC0"/>
    <w:rsid w:val="007D17AA"/>
    <w:rsid w:val="007D46D8"/>
    <w:rsid w:val="007E7116"/>
    <w:rsid w:val="007F7B41"/>
    <w:rsid w:val="00811132"/>
    <w:rsid w:val="0081365D"/>
    <w:rsid w:val="00816405"/>
    <w:rsid w:val="00820617"/>
    <w:rsid w:val="0082272B"/>
    <w:rsid w:val="008241D7"/>
    <w:rsid w:val="00833C47"/>
    <w:rsid w:val="00841085"/>
    <w:rsid w:val="00843D2D"/>
    <w:rsid w:val="00845E4E"/>
    <w:rsid w:val="00851985"/>
    <w:rsid w:val="008624CA"/>
    <w:rsid w:val="008877FC"/>
    <w:rsid w:val="00894046"/>
    <w:rsid w:val="008A533F"/>
    <w:rsid w:val="008B0656"/>
    <w:rsid w:val="008C6275"/>
    <w:rsid w:val="008E4AFC"/>
    <w:rsid w:val="008F4B6F"/>
    <w:rsid w:val="00907D73"/>
    <w:rsid w:val="00915540"/>
    <w:rsid w:val="00926FFD"/>
    <w:rsid w:val="00930E17"/>
    <w:rsid w:val="0093427A"/>
    <w:rsid w:val="00946140"/>
    <w:rsid w:val="00950656"/>
    <w:rsid w:val="009510D7"/>
    <w:rsid w:val="0095333B"/>
    <w:rsid w:val="009646D0"/>
    <w:rsid w:val="00966307"/>
    <w:rsid w:val="00972438"/>
    <w:rsid w:val="00972B33"/>
    <w:rsid w:val="00975FFF"/>
    <w:rsid w:val="00994CFF"/>
    <w:rsid w:val="009A1013"/>
    <w:rsid w:val="009B7F18"/>
    <w:rsid w:val="009C7396"/>
    <w:rsid w:val="009F0421"/>
    <w:rsid w:val="009F50C4"/>
    <w:rsid w:val="009F5B7A"/>
    <w:rsid w:val="00A0139F"/>
    <w:rsid w:val="00A02A9D"/>
    <w:rsid w:val="00A0625D"/>
    <w:rsid w:val="00A120A0"/>
    <w:rsid w:val="00A20053"/>
    <w:rsid w:val="00A26C45"/>
    <w:rsid w:val="00A5189A"/>
    <w:rsid w:val="00A54680"/>
    <w:rsid w:val="00A56917"/>
    <w:rsid w:val="00A575AC"/>
    <w:rsid w:val="00A667DD"/>
    <w:rsid w:val="00A738F4"/>
    <w:rsid w:val="00AA389F"/>
    <w:rsid w:val="00AA7C34"/>
    <w:rsid w:val="00AB436D"/>
    <w:rsid w:val="00AB6A94"/>
    <w:rsid w:val="00AC47B1"/>
    <w:rsid w:val="00AC6E05"/>
    <w:rsid w:val="00AC721B"/>
    <w:rsid w:val="00AD6300"/>
    <w:rsid w:val="00AE69E6"/>
    <w:rsid w:val="00AF62E9"/>
    <w:rsid w:val="00B01305"/>
    <w:rsid w:val="00B02C31"/>
    <w:rsid w:val="00B06EA5"/>
    <w:rsid w:val="00B16E7B"/>
    <w:rsid w:val="00B2554F"/>
    <w:rsid w:val="00B342D9"/>
    <w:rsid w:val="00B347D6"/>
    <w:rsid w:val="00B469E2"/>
    <w:rsid w:val="00B5047A"/>
    <w:rsid w:val="00B56D6A"/>
    <w:rsid w:val="00B866BE"/>
    <w:rsid w:val="00BC0945"/>
    <w:rsid w:val="00BC3755"/>
    <w:rsid w:val="00BD14FF"/>
    <w:rsid w:val="00BD4009"/>
    <w:rsid w:val="00BE2EE0"/>
    <w:rsid w:val="00BE42A3"/>
    <w:rsid w:val="00C03702"/>
    <w:rsid w:val="00C037A4"/>
    <w:rsid w:val="00C12C6D"/>
    <w:rsid w:val="00C20472"/>
    <w:rsid w:val="00C27416"/>
    <w:rsid w:val="00C30893"/>
    <w:rsid w:val="00C3643A"/>
    <w:rsid w:val="00C36F14"/>
    <w:rsid w:val="00C37C42"/>
    <w:rsid w:val="00C42206"/>
    <w:rsid w:val="00C43851"/>
    <w:rsid w:val="00C44A38"/>
    <w:rsid w:val="00C51C01"/>
    <w:rsid w:val="00C52929"/>
    <w:rsid w:val="00C624C9"/>
    <w:rsid w:val="00C72142"/>
    <w:rsid w:val="00C82646"/>
    <w:rsid w:val="00C8524B"/>
    <w:rsid w:val="00C91B33"/>
    <w:rsid w:val="00CC1EDE"/>
    <w:rsid w:val="00CC62EA"/>
    <w:rsid w:val="00CC6CD6"/>
    <w:rsid w:val="00CC7B1C"/>
    <w:rsid w:val="00CD01E1"/>
    <w:rsid w:val="00CD2184"/>
    <w:rsid w:val="00CD37A4"/>
    <w:rsid w:val="00CD6B5D"/>
    <w:rsid w:val="00CF728C"/>
    <w:rsid w:val="00D04F59"/>
    <w:rsid w:val="00D36DF0"/>
    <w:rsid w:val="00D54417"/>
    <w:rsid w:val="00D73951"/>
    <w:rsid w:val="00D76918"/>
    <w:rsid w:val="00D85054"/>
    <w:rsid w:val="00D86490"/>
    <w:rsid w:val="00D94235"/>
    <w:rsid w:val="00DA09D3"/>
    <w:rsid w:val="00DA681C"/>
    <w:rsid w:val="00DA70AA"/>
    <w:rsid w:val="00DB2521"/>
    <w:rsid w:val="00DC28D1"/>
    <w:rsid w:val="00DD007C"/>
    <w:rsid w:val="00DE177D"/>
    <w:rsid w:val="00DE399F"/>
    <w:rsid w:val="00DF395B"/>
    <w:rsid w:val="00E03D19"/>
    <w:rsid w:val="00E113FE"/>
    <w:rsid w:val="00E24C18"/>
    <w:rsid w:val="00E46327"/>
    <w:rsid w:val="00E4717F"/>
    <w:rsid w:val="00E57AAE"/>
    <w:rsid w:val="00E70F89"/>
    <w:rsid w:val="00E73B10"/>
    <w:rsid w:val="00E768D7"/>
    <w:rsid w:val="00E769AC"/>
    <w:rsid w:val="00E85477"/>
    <w:rsid w:val="00E92FAE"/>
    <w:rsid w:val="00EA1A1A"/>
    <w:rsid w:val="00EB2136"/>
    <w:rsid w:val="00EC060C"/>
    <w:rsid w:val="00ED0619"/>
    <w:rsid w:val="00ED0DE5"/>
    <w:rsid w:val="00ED405D"/>
    <w:rsid w:val="00EE2C5E"/>
    <w:rsid w:val="00EF0FB0"/>
    <w:rsid w:val="00EF20A5"/>
    <w:rsid w:val="00EF2434"/>
    <w:rsid w:val="00F0022B"/>
    <w:rsid w:val="00F003E6"/>
    <w:rsid w:val="00F00534"/>
    <w:rsid w:val="00F04541"/>
    <w:rsid w:val="00F22258"/>
    <w:rsid w:val="00F24D07"/>
    <w:rsid w:val="00F24FF1"/>
    <w:rsid w:val="00F25269"/>
    <w:rsid w:val="00F42A62"/>
    <w:rsid w:val="00F626C2"/>
    <w:rsid w:val="00F80316"/>
    <w:rsid w:val="00FB0A07"/>
    <w:rsid w:val="00FD5404"/>
    <w:rsid w:val="00FF35B2"/>
    <w:rsid w:val="00FF40CC"/>
    <w:rsid w:val="00FF527D"/>
    <w:rsid w:val="00FF537B"/>
    <w:rsid w:val="00FF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A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02"/>
    <w:pPr>
      <w:spacing w:after="200" w:line="276" w:lineRule="auto"/>
      <w:jc w:val="left"/>
    </w:pPr>
    <w:rPr>
      <w:rFonts w:ascii="Calibri" w:eastAsia="Times New Roman" w:hAnsi="Calibri" w:cs="Times New Roman"/>
    </w:rPr>
  </w:style>
  <w:style w:type="paragraph" w:styleId="Heading1">
    <w:name w:val="heading 1"/>
    <w:basedOn w:val="Normal"/>
    <w:link w:val="Heading1Char"/>
    <w:uiPriority w:val="9"/>
    <w:qFormat/>
    <w:rsid w:val="00367D0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02"/>
    <w:rPr>
      <w:rFonts w:ascii="Times New Roman" w:eastAsia="Times New Roman" w:hAnsi="Times New Roman" w:cs="Times New Roman"/>
      <w:b/>
      <w:bCs/>
      <w:kern w:val="36"/>
      <w:sz w:val="48"/>
      <w:szCs w:val="48"/>
    </w:rPr>
  </w:style>
  <w:style w:type="paragraph" w:customStyle="1" w:styleId="Default">
    <w:name w:val="Default"/>
    <w:rsid w:val="00367D02"/>
    <w:pPr>
      <w:widowControl w:val="0"/>
      <w:autoSpaceDE w:val="0"/>
      <w:autoSpaceDN w:val="0"/>
      <w:adjustRightInd w:val="0"/>
      <w:jc w:val="left"/>
    </w:pPr>
    <w:rPr>
      <w:rFonts w:ascii="TTE1F4FF20t00" w:eastAsia="Times New Roman" w:hAnsi="TTE1F4FF20t00" w:cs="TTE1F4FF20t00"/>
      <w:color w:val="000000"/>
      <w:sz w:val="24"/>
      <w:szCs w:val="24"/>
    </w:rPr>
  </w:style>
  <w:style w:type="paragraph" w:customStyle="1" w:styleId="CM3">
    <w:name w:val="CM3"/>
    <w:basedOn w:val="Default"/>
    <w:next w:val="Default"/>
    <w:uiPriority w:val="99"/>
    <w:rsid w:val="00367D02"/>
    <w:rPr>
      <w:rFonts w:cs="Times New Roman"/>
      <w:color w:val="auto"/>
    </w:rPr>
  </w:style>
  <w:style w:type="paragraph" w:styleId="BalloonText">
    <w:name w:val="Balloon Text"/>
    <w:basedOn w:val="Normal"/>
    <w:link w:val="BalloonTextChar"/>
    <w:uiPriority w:val="99"/>
    <w:semiHidden/>
    <w:unhideWhenUsed/>
    <w:rsid w:val="0036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02"/>
    <w:rPr>
      <w:rFonts w:ascii="Tahoma" w:eastAsia="Times New Roman" w:hAnsi="Tahoma" w:cs="Tahoma"/>
      <w:sz w:val="16"/>
      <w:szCs w:val="16"/>
    </w:rPr>
  </w:style>
  <w:style w:type="paragraph" w:styleId="Header">
    <w:name w:val="header"/>
    <w:basedOn w:val="Normal"/>
    <w:link w:val="HeaderChar"/>
    <w:uiPriority w:val="99"/>
    <w:unhideWhenUsed/>
    <w:rsid w:val="0023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70"/>
    <w:rPr>
      <w:rFonts w:ascii="Calibri" w:eastAsia="Times New Roman" w:hAnsi="Calibri" w:cs="Times New Roman"/>
    </w:rPr>
  </w:style>
  <w:style w:type="paragraph" w:styleId="Footer">
    <w:name w:val="footer"/>
    <w:basedOn w:val="Normal"/>
    <w:link w:val="FooterChar"/>
    <w:uiPriority w:val="99"/>
    <w:unhideWhenUsed/>
    <w:rsid w:val="0023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70"/>
    <w:rPr>
      <w:rFonts w:ascii="Calibri" w:eastAsia="Times New Roman" w:hAnsi="Calibri" w:cs="Times New Roman"/>
    </w:rPr>
  </w:style>
  <w:style w:type="table" w:styleId="TableGrid">
    <w:name w:val="Table Grid"/>
    <w:basedOn w:val="TableNormal"/>
    <w:uiPriority w:val="59"/>
    <w:rsid w:val="00A2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116"/>
    <w:pPr>
      <w:jc w:val="left"/>
    </w:pPr>
    <w:rPr>
      <w:rFonts w:ascii="Calibri" w:eastAsia="Times New Roman" w:hAnsi="Calibri" w:cs="Times New Roman"/>
    </w:rPr>
  </w:style>
  <w:style w:type="paragraph" w:styleId="ListParagraph">
    <w:name w:val="List Paragraph"/>
    <w:basedOn w:val="Normal"/>
    <w:uiPriority w:val="34"/>
    <w:qFormat/>
    <w:rsid w:val="00CC1EDE"/>
    <w:pPr>
      <w:ind w:left="720"/>
      <w:contextualSpacing/>
    </w:pPr>
    <w:rPr>
      <w:rFonts w:eastAsia="Calibri"/>
    </w:rPr>
  </w:style>
  <w:style w:type="paragraph" w:styleId="NormalWeb">
    <w:name w:val="Normal (Web)"/>
    <w:basedOn w:val="Normal"/>
    <w:uiPriority w:val="99"/>
    <w:unhideWhenUsed/>
    <w:rsid w:val="00631CB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02"/>
    <w:pPr>
      <w:spacing w:after="200" w:line="276" w:lineRule="auto"/>
      <w:jc w:val="left"/>
    </w:pPr>
    <w:rPr>
      <w:rFonts w:ascii="Calibri" w:eastAsia="Times New Roman" w:hAnsi="Calibri" w:cs="Times New Roman"/>
    </w:rPr>
  </w:style>
  <w:style w:type="paragraph" w:styleId="Heading1">
    <w:name w:val="heading 1"/>
    <w:basedOn w:val="Normal"/>
    <w:link w:val="Heading1Char"/>
    <w:uiPriority w:val="9"/>
    <w:qFormat/>
    <w:rsid w:val="00367D02"/>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D02"/>
    <w:rPr>
      <w:rFonts w:ascii="Times New Roman" w:eastAsia="Times New Roman" w:hAnsi="Times New Roman" w:cs="Times New Roman"/>
      <w:b/>
      <w:bCs/>
      <w:kern w:val="36"/>
      <w:sz w:val="48"/>
      <w:szCs w:val="48"/>
    </w:rPr>
  </w:style>
  <w:style w:type="paragraph" w:customStyle="1" w:styleId="Default">
    <w:name w:val="Default"/>
    <w:rsid w:val="00367D02"/>
    <w:pPr>
      <w:widowControl w:val="0"/>
      <w:autoSpaceDE w:val="0"/>
      <w:autoSpaceDN w:val="0"/>
      <w:adjustRightInd w:val="0"/>
      <w:jc w:val="left"/>
    </w:pPr>
    <w:rPr>
      <w:rFonts w:ascii="TTE1F4FF20t00" w:eastAsia="Times New Roman" w:hAnsi="TTE1F4FF20t00" w:cs="TTE1F4FF20t00"/>
      <w:color w:val="000000"/>
      <w:sz w:val="24"/>
      <w:szCs w:val="24"/>
    </w:rPr>
  </w:style>
  <w:style w:type="paragraph" w:customStyle="1" w:styleId="CM3">
    <w:name w:val="CM3"/>
    <w:basedOn w:val="Default"/>
    <w:next w:val="Default"/>
    <w:uiPriority w:val="99"/>
    <w:rsid w:val="00367D02"/>
    <w:rPr>
      <w:rFonts w:cs="Times New Roman"/>
      <w:color w:val="auto"/>
    </w:rPr>
  </w:style>
  <w:style w:type="paragraph" w:styleId="BalloonText">
    <w:name w:val="Balloon Text"/>
    <w:basedOn w:val="Normal"/>
    <w:link w:val="BalloonTextChar"/>
    <w:uiPriority w:val="99"/>
    <w:semiHidden/>
    <w:unhideWhenUsed/>
    <w:rsid w:val="00367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02"/>
    <w:rPr>
      <w:rFonts w:ascii="Tahoma" w:eastAsia="Times New Roman" w:hAnsi="Tahoma" w:cs="Tahoma"/>
      <w:sz w:val="16"/>
      <w:szCs w:val="16"/>
    </w:rPr>
  </w:style>
  <w:style w:type="paragraph" w:styleId="Header">
    <w:name w:val="header"/>
    <w:basedOn w:val="Normal"/>
    <w:link w:val="HeaderChar"/>
    <w:uiPriority w:val="99"/>
    <w:unhideWhenUsed/>
    <w:rsid w:val="0023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70"/>
    <w:rPr>
      <w:rFonts w:ascii="Calibri" w:eastAsia="Times New Roman" w:hAnsi="Calibri" w:cs="Times New Roman"/>
    </w:rPr>
  </w:style>
  <w:style w:type="paragraph" w:styleId="Footer">
    <w:name w:val="footer"/>
    <w:basedOn w:val="Normal"/>
    <w:link w:val="FooterChar"/>
    <w:uiPriority w:val="99"/>
    <w:unhideWhenUsed/>
    <w:rsid w:val="0023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70"/>
    <w:rPr>
      <w:rFonts w:ascii="Calibri" w:eastAsia="Times New Roman" w:hAnsi="Calibri" w:cs="Times New Roman"/>
    </w:rPr>
  </w:style>
  <w:style w:type="table" w:styleId="TableGrid">
    <w:name w:val="Table Grid"/>
    <w:basedOn w:val="TableNormal"/>
    <w:uiPriority w:val="59"/>
    <w:rsid w:val="00A20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116"/>
    <w:pPr>
      <w:jc w:val="left"/>
    </w:pPr>
    <w:rPr>
      <w:rFonts w:ascii="Calibri" w:eastAsia="Times New Roman" w:hAnsi="Calibri" w:cs="Times New Roman"/>
    </w:rPr>
  </w:style>
  <w:style w:type="paragraph" w:styleId="ListParagraph">
    <w:name w:val="List Paragraph"/>
    <w:basedOn w:val="Normal"/>
    <w:uiPriority w:val="34"/>
    <w:qFormat/>
    <w:rsid w:val="00CC1EDE"/>
    <w:pPr>
      <w:ind w:left="720"/>
      <w:contextualSpacing/>
    </w:pPr>
    <w:rPr>
      <w:rFonts w:eastAsia="Calibri"/>
    </w:rPr>
  </w:style>
  <w:style w:type="paragraph" w:styleId="NormalWeb">
    <w:name w:val="Normal (Web)"/>
    <w:basedOn w:val="Normal"/>
    <w:uiPriority w:val="99"/>
    <w:unhideWhenUsed/>
    <w:rsid w:val="00631CB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3243">
      <w:bodyDiv w:val="1"/>
      <w:marLeft w:val="0"/>
      <w:marRight w:val="0"/>
      <w:marTop w:val="0"/>
      <w:marBottom w:val="0"/>
      <w:divBdr>
        <w:top w:val="none" w:sz="0" w:space="0" w:color="auto"/>
        <w:left w:val="none" w:sz="0" w:space="0" w:color="auto"/>
        <w:bottom w:val="none" w:sz="0" w:space="0" w:color="auto"/>
        <w:right w:val="none" w:sz="0" w:space="0" w:color="auto"/>
      </w:divBdr>
    </w:div>
    <w:div w:id="19425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lleyt.w01dhp\Documents\Enrollment%20Reports\Fall%202014-201510\Math%20Lab%20Retention%20FA12_FA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lleyt.w01dhp\Documents\Program%20Review%2014-15\Retention%20and%20Persistence_All%20vs%20Native%20Hawaii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lleyt.w01dhp\Documents\Program%20Review%2014-15\Retention%20and%20Persistence_All%20vs%20Native%20Hawaii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Math Lab Retention</a:t>
            </a:r>
          </a:p>
        </c:rich>
      </c:tx>
      <c:overlay val="0"/>
    </c:title>
    <c:autoTitleDeleted val="0"/>
    <c:plotArea>
      <c:layout/>
      <c:lineChart>
        <c:grouping val="standard"/>
        <c:varyColors val="0"/>
        <c:ser>
          <c:idx val="0"/>
          <c:order val="0"/>
          <c:cat>
            <c:strRef>
              <c:f>Sheet1!$B$57:$G$57</c:f>
              <c:strCache>
                <c:ptCount val="6"/>
                <c:pt idx="0">
                  <c:v>Fall 2012</c:v>
                </c:pt>
                <c:pt idx="1">
                  <c:v>Spring 2013</c:v>
                </c:pt>
                <c:pt idx="2">
                  <c:v>Fall 2013</c:v>
                </c:pt>
                <c:pt idx="3">
                  <c:v>Spring 2014</c:v>
                </c:pt>
                <c:pt idx="4">
                  <c:v>Fall 2014</c:v>
                </c:pt>
                <c:pt idx="5">
                  <c:v>Spring 2015</c:v>
                </c:pt>
              </c:strCache>
            </c:strRef>
          </c:cat>
          <c:val>
            <c:numRef>
              <c:f>Sheet1!$B$58:$G$58</c:f>
              <c:numCache>
                <c:formatCode>0%</c:formatCode>
                <c:ptCount val="6"/>
                <c:pt idx="0">
                  <c:v>0.49</c:v>
                </c:pt>
                <c:pt idx="1">
                  <c:v>0.3</c:v>
                </c:pt>
                <c:pt idx="2">
                  <c:v>0.55000000000000004</c:v>
                </c:pt>
                <c:pt idx="3">
                  <c:v>0.53</c:v>
                </c:pt>
                <c:pt idx="4">
                  <c:v>0.66</c:v>
                </c:pt>
                <c:pt idx="5">
                  <c:v>0.43</c:v>
                </c:pt>
              </c:numCache>
            </c:numRef>
          </c:val>
          <c:smooth val="0"/>
        </c:ser>
        <c:dLbls>
          <c:showLegendKey val="0"/>
          <c:showVal val="0"/>
          <c:showCatName val="0"/>
          <c:showSerName val="0"/>
          <c:showPercent val="0"/>
          <c:showBubbleSize val="0"/>
        </c:dLbls>
        <c:marker val="1"/>
        <c:smooth val="0"/>
        <c:axId val="116326784"/>
        <c:axId val="116329856"/>
      </c:lineChart>
      <c:catAx>
        <c:axId val="116326784"/>
        <c:scaling>
          <c:orientation val="minMax"/>
        </c:scaling>
        <c:delete val="0"/>
        <c:axPos val="b"/>
        <c:majorTickMark val="out"/>
        <c:minorTickMark val="none"/>
        <c:tickLblPos val="nextTo"/>
        <c:crossAx val="116329856"/>
        <c:crosses val="autoZero"/>
        <c:auto val="1"/>
        <c:lblAlgn val="ctr"/>
        <c:lblOffset val="100"/>
        <c:noMultiLvlLbl val="0"/>
      </c:catAx>
      <c:valAx>
        <c:axId val="116329856"/>
        <c:scaling>
          <c:orientation val="minMax"/>
          <c:max val="1"/>
        </c:scaling>
        <c:delete val="0"/>
        <c:axPos val="l"/>
        <c:majorGridlines/>
        <c:numFmt formatCode="0%" sourceLinked="1"/>
        <c:majorTickMark val="out"/>
        <c:minorTickMark val="none"/>
        <c:tickLblPos val="nextTo"/>
        <c:crossAx val="1163267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baseline="0"/>
              <a:t>Persistence Rates</a:t>
            </a:r>
            <a:endParaRPr lang="en-US" sz="1100"/>
          </a:p>
        </c:rich>
      </c:tx>
      <c:overlay val="0"/>
    </c:title>
    <c:autoTitleDeleted val="0"/>
    <c:plotArea>
      <c:layout/>
      <c:lineChart>
        <c:grouping val="standard"/>
        <c:varyColors val="0"/>
        <c:ser>
          <c:idx val="0"/>
          <c:order val="0"/>
          <c:tx>
            <c:strRef>
              <c:f>Sheet1!$A$2</c:f>
              <c:strCache>
                <c:ptCount val="1"/>
                <c:pt idx="0">
                  <c:v>Persistence All</c:v>
                </c:pt>
              </c:strCache>
            </c:strRef>
          </c:tx>
          <c:cat>
            <c:strRef>
              <c:f>Sheet1!$B$1:$D$1</c:f>
              <c:strCache>
                <c:ptCount val="3"/>
                <c:pt idx="0">
                  <c:v>2012-2013</c:v>
                </c:pt>
                <c:pt idx="1">
                  <c:v>2013-2014</c:v>
                </c:pt>
                <c:pt idx="2">
                  <c:v>2014-2015</c:v>
                </c:pt>
              </c:strCache>
            </c:strRef>
          </c:cat>
          <c:val>
            <c:numRef>
              <c:f>Sheet1!$B$2:$D$2</c:f>
              <c:numCache>
                <c:formatCode>General</c:formatCode>
                <c:ptCount val="3"/>
                <c:pt idx="0">
                  <c:v>65</c:v>
                </c:pt>
                <c:pt idx="1">
                  <c:v>71</c:v>
                </c:pt>
                <c:pt idx="2">
                  <c:v>66</c:v>
                </c:pt>
              </c:numCache>
            </c:numRef>
          </c:val>
          <c:smooth val="0"/>
        </c:ser>
        <c:ser>
          <c:idx val="1"/>
          <c:order val="1"/>
          <c:tx>
            <c:strRef>
              <c:f>Sheet1!$A$3</c:f>
              <c:strCache>
                <c:ptCount val="1"/>
                <c:pt idx="0">
                  <c:v>Native Hawaiian</c:v>
                </c:pt>
              </c:strCache>
            </c:strRef>
          </c:tx>
          <c:cat>
            <c:strRef>
              <c:f>Sheet1!$B$1:$D$1</c:f>
              <c:strCache>
                <c:ptCount val="3"/>
                <c:pt idx="0">
                  <c:v>2012-2013</c:v>
                </c:pt>
                <c:pt idx="1">
                  <c:v>2013-2014</c:v>
                </c:pt>
                <c:pt idx="2">
                  <c:v>2014-2015</c:v>
                </c:pt>
              </c:strCache>
            </c:strRef>
          </c:cat>
          <c:val>
            <c:numRef>
              <c:f>Sheet1!$B$3:$D$3</c:f>
              <c:numCache>
                <c:formatCode>General</c:formatCode>
                <c:ptCount val="3"/>
                <c:pt idx="0">
                  <c:v>60</c:v>
                </c:pt>
                <c:pt idx="1">
                  <c:v>68</c:v>
                </c:pt>
                <c:pt idx="2">
                  <c:v>62</c:v>
                </c:pt>
              </c:numCache>
            </c:numRef>
          </c:val>
          <c:smooth val="0"/>
        </c:ser>
        <c:dLbls>
          <c:showLegendKey val="0"/>
          <c:showVal val="0"/>
          <c:showCatName val="0"/>
          <c:showSerName val="0"/>
          <c:showPercent val="0"/>
          <c:showBubbleSize val="0"/>
        </c:dLbls>
        <c:marker val="1"/>
        <c:smooth val="0"/>
        <c:axId val="116264960"/>
        <c:axId val="116266496"/>
      </c:lineChart>
      <c:catAx>
        <c:axId val="116264960"/>
        <c:scaling>
          <c:orientation val="minMax"/>
        </c:scaling>
        <c:delete val="0"/>
        <c:axPos val="b"/>
        <c:majorTickMark val="none"/>
        <c:minorTickMark val="none"/>
        <c:tickLblPos val="nextTo"/>
        <c:txPr>
          <a:bodyPr/>
          <a:lstStyle/>
          <a:p>
            <a:pPr>
              <a:defRPr sz="800"/>
            </a:pPr>
            <a:endParaRPr lang="en-US"/>
          </a:p>
        </c:txPr>
        <c:crossAx val="116266496"/>
        <c:crosses val="autoZero"/>
        <c:auto val="1"/>
        <c:lblAlgn val="ctr"/>
        <c:lblOffset val="100"/>
        <c:noMultiLvlLbl val="0"/>
      </c:catAx>
      <c:valAx>
        <c:axId val="116266496"/>
        <c:scaling>
          <c:orientation val="minMax"/>
          <c:max val="90"/>
          <c:min val="0"/>
        </c:scaling>
        <c:delete val="0"/>
        <c:axPos val="l"/>
        <c:majorGridlines/>
        <c:numFmt formatCode="General" sourceLinked="1"/>
        <c:majorTickMark val="none"/>
        <c:minorTickMark val="none"/>
        <c:tickLblPos val="nextTo"/>
        <c:spPr>
          <a:ln w="9525">
            <a:noFill/>
          </a:ln>
        </c:spPr>
        <c:txPr>
          <a:bodyPr/>
          <a:lstStyle/>
          <a:p>
            <a:pPr>
              <a:defRPr sz="800"/>
            </a:pPr>
            <a:endParaRPr lang="en-US"/>
          </a:p>
        </c:txPr>
        <c:crossAx val="116264960"/>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Retention Rates</a:t>
            </a:r>
          </a:p>
        </c:rich>
      </c:tx>
      <c:overlay val="0"/>
    </c:title>
    <c:autoTitleDeleted val="0"/>
    <c:plotArea>
      <c:layout/>
      <c:lineChart>
        <c:grouping val="standard"/>
        <c:varyColors val="0"/>
        <c:ser>
          <c:idx val="0"/>
          <c:order val="0"/>
          <c:tx>
            <c:strRef>
              <c:f>Sheet1!$A$5</c:f>
              <c:strCache>
                <c:ptCount val="1"/>
                <c:pt idx="0">
                  <c:v>Retention All</c:v>
                </c:pt>
              </c:strCache>
            </c:strRef>
          </c:tx>
          <c:cat>
            <c:strRef>
              <c:f>Sheet1!$B$4:$D$4</c:f>
              <c:strCache>
                <c:ptCount val="3"/>
                <c:pt idx="0">
                  <c:v>Fall 12</c:v>
                </c:pt>
                <c:pt idx="1">
                  <c:v>Fall 13</c:v>
                </c:pt>
                <c:pt idx="2">
                  <c:v>Fall 14</c:v>
                </c:pt>
              </c:strCache>
            </c:strRef>
          </c:cat>
          <c:val>
            <c:numRef>
              <c:f>Sheet1!$B$5:$D$5</c:f>
              <c:numCache>
                <c:formatCode>General</c:formatCode>
                <c:ptCount val="3"/>
                <c:pt idx="0">
                  <c:v>60</c:v>
                </c:pt>
                <c:pt idx="1">
                  <c:v>63</c:v>
                </c:pt>
                <c:pt idx="2">
                  <c:v>79</c:v>
                </c:pt>
              </c:numCache>
            </c:numRef>
          </c:val>
          <c:smooth val="0"/>
        </c:ser>
        <c:ser>
          <c:idx val="1"/>
          <c:order val="1"/>
          <c:tx>
            <c:strRef>
              <c:f>Sheet1!$A$6</c:f>
              <c:strCache>
                <c:ptCount val="1"/>
                <c:pt idx="0">
                  <c:v>Native Hawaiian</c:v>
                </c:pt>
              </c:strCache>
            </c:strRef>
          </c:tx>
          <c:cat>
            <c:strRef>
              <c:f>Sheet1!$B$4:$D$4</c:f>
              <c:strCache>
                <c:ptCount val="3"/>
                <c:pt idx="0">
                  <c:v>Fall 12</c:v>
                </c:pt>
                <c:pt idx="1">
                  <c:v>Fall 13</c:v>
                </c:pt>
                <c:pt idx="2">
                  <c:v>Fall 14</c:v>
                </c:pt>
              </c:strCache>
            </c:strRef>
          </c:cat>
          <c:val>
            <c:numRef>
              <c:f>Sheet1!$B$6:$D$6</c:f>
              <c:numCache>
                <c:formatCode>General</c:formatCode>
                <c:ptCount val="3"/>
                <c:pt idx="0">
                  <c:v>60</c:v>
                </c:pt>
                <c:pt idx="1">
                  <c:v>62</c:v>
                </c:pt>
                <c:pt idx="2">
                  <c:v>77</c:v>
                </c:pt>
              </c:numCache>
            </c:numRef>
          </c:val>
          <c:smooth val="0"/>
        </c:ser>
        <c:dLbls>
          <c:showLegendKey val="0"/>
          <c:showVal val="0"/>
          <c:showCatName val="0"/>
          <c:showSerName val="0"/>
          <c:showPercent val="0"/>
          <c:showBubbleSize val="0"/>
        </c:dLbls>
        <c:marker val="1"/>
        <c:smooth val="0"/>
        <c:axId val="116286976"/>
        <c:axId val="116288512"/>
      </c:lineChart>
      <c:catAx>
        <c:axId val="116286976"/>
        <c:scaling>
          <c:orientation val="minMax"/>
        </c:scaling>
        <c:delete val="0"/>
        <c:axPos val="b"/>
        <c:majorTickMark val="none"/>
        <c:minorTickMark val="none"/>
        <c:tickLblPos val="nextTo"/>
        <c:txPr>
          <a:bodyPr/>
          <a:lstStyle/>
          <a:p>
            <a:pPr>
              <a:defRPr sz="800"/>
            </a:pPr>
            <a:endParaRPr lang="en-US"/>
          </a:p>
        </c:txPr>
        <c:crossAx val="116288512"/>
        <c:crosses val="autoZero"/>
        <c:auto val="1"/>
        <c:lblAlgn val="ctr"/>
        <c:lblOffset val="100"/>
        <c:noMultiLvlLbl val="0"/>
      </c:catAx>
      <c:valAx>
        <c:axId val="116288512"/>
        <c:scaling>
          <c:orientation val="minMax"/>
        </c:scaling>
        <c:delete val="0"/>
        <c:axPos val="l"/>
        <c:majorGridlines/>
        <c:numFmt formatCode="General" sourceLinked="1"/>
        <c:majorTickMark val="none"/>
        <c:minorTickMark val="none"/>
        <c:tickLblPos val="nextTo"/>
        <c:spPr>
          <a:ln w="9525">
            <a:noFill/>
          </a:ln>
        </c:spPr>
        <c:txPr>
          <a:bodyPr/>
          <a:lstStyle/>
          <a:p>
            <a:pPr>
              <a:defRPr sz="800"/>
            </a:pPr>
            <a:endParaRPr lang="en-US"/>
          </a:p>
        </c:txPr>
        <c:crossAx val="116286976"/>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Overall Student Satisfaction</a:t>
            </a:r>
          </a:p>
        </c:rich>
      </c:tx>
      <c:overlay val="0"/>
    </c:title>
    <c:autoTitleDeleted val="0"/>
    <c:plotArea>
      <c:layout/>
      <c:lineChart>
        <c:grouping val="standard"/>
        <c:varyColors val="0"/>
        <c:ser>
          <c:idx val="1"/>
          <c:order val="0"/>
          <c:dLbls>
            <c:dLbl>
              <c:idx val="0"/>
              <c:layout>
                <c:manualLayout>
                  <c:x val="-6.1111111111111137E-2"/>
                  <c:y val="-7.407407407407407E-2"/>
                </c:manualLayout>
              </c:layout>
              <c:showLegendKey val="0"/>
              <c:showVal val="1"/>
              <c:showCatName val="0"/>
              <c:showSerName val="0"/>
              <c:showPercent val="0"/>
              <c:showBubbleSize val="0"/>
            </c:dLbl>
            <c:dLbl>
              <c:idx val="1"/>
              <c:layout>
                <c:manualLayout>
                  <c:x val="-0.05"/>
                  <c:y val="-7.4074074074074028E-2"/>
                </c:manualLayout>
              </c:layout>
              <c:showLegendKey val="0"/>
              <c:showVal val="1"/>
              <c:showCatName val="0"/>
              <c:showSerName val="0"/>
              <c:showPercent val="0"/>
              <c:showBubbleSize val="0"/>
            </c:dLbl>
            <c:dLbl>
              <c:idx val="2"/>
              <c:layout>
                <c:manualLayout>
                  <c:x val="-5.2777777777777778E-2"/>
                  <c:y val="-6.0185185185185182E-2"/>
                </c:manualLayout>
              </c:layout>
              <c:showLegendKey val="0"/>
              <c:showVal val="1"/>
              <c:showCatName val="0"/>
              <c:showSerName val="0"/>
              <c:showPercent val="0"/>
              <c:showBubbleSize val="0"/>
            </c:dLbl>
            <c:dLbl>
              <c:idx val="3"/>
              <c:layout>
                <c:manualLayout>
                  <c:x val="-0.05"/>
                  <c:y val="-6.01851851851851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Sheet1!$A$1:$A$5</c:f>
              <c:numCache>
                <c:formatCode>General</c:formatCode>
                <c:ptCount val="5"/>
                <c:pt idx="0">
                  <c:v>2011</c:v>
                </c:pt>
                <c:pt idx="1">
                  <c:v>2012</c:v>
                </c:pt>
                <c:pt idx="2">
                  <c:v>2013</c:v>
                </c:pt>
                <c:pt idx="3">
                  <c:v>2014</c:v>
                </c:pt>
                <c:pt idx="4">
                  <c:v>2015</c:v>
                </c:pt>
              </c:numCache>
            </c:numRef>
          </c:cat>
          <c:val>
            <c:numRef>
              <c:f>Sheet1!$B$1:$B$5</c:f>
              <c:numCache>
                <c:formatCode>0%</c:formatCode>
                <c:ptCount val="5"/>
                <c:pt idx="0">
                  <c:v>0.86</c:v>
                </c:pt>
                <c:pt idx="1">
                  <c:v>0.81</c:v>
                </c:pt>
                <c:pt idx="2">
                  <c:v>0.82</c:v>
                </c:pt>
                <c:pt idx="3">
                  <c:v>0.78</c:v>
                </c:pt>
                <c:pt idx="4">
                  <c:v>0.89</c:v>
                </c:pt>
              </c:numCache>
            </c:numRef>
          </c:val>
          <c:smooth val="0"/>
        </c:ser>
        <c:dLbls>
          <c:showLegendKey val="0"/>
          <c:showVal val="1"/>
          <c:showCatName val="0"/>
          <c:showSerName val="0"/>
          <c:showPercent val="0"/>
          <c:showBubbleSize val="0"/>
        </c:dLbls>
        <c:marker val="1"/>
        <c:smooth val="0"/>
        <c:axId val="116295936"/>
        <c:axId val="116307072"/>
      </c:lineChart>
      <c:catAx>
        <c:axId val="116295936"/>
        <c:scaling>
          <c:orientation val="minMax"/>
        </c:scaling>
        <c:delete val="0"/>
        <c:axPos val="b"/>
        <c:numFmt formatCode="General" sourceLinked="1"/>
        <c:majorTickMark val="none"/>
        <c:minorTickMark val="none"/>
        <c:tickLblPos val="nextTo"/>
        <c:crossAx val="116307072"/>
        <c:crosses val="autoZero"/>
        <c:auto val="1"/>
        <c:lblAlgn val="ctr"/>
        <c:lblOffset val="100"/>
        <c:noMultiLvlLbl val="0"/>
      </c:catAx>
      <c:valAx>
        <c:axId val="116307072"/>
        <c:scaling>
          <c:orientation val="minMax"/>
          <c:max val="1"/>
          <c:min val="0.5"/>
        </c:scaling>
        <c:delete val="0"/>
        <c:axPos val="l"/>
        <c:majorGridlines/>
        <c:numFmt formatCode="0%" sourceLinked="1"/>
        <c:majorTickMark val="none"/>
        <c:minorTickMark val="none"/>
        <c:tickLblPos val="nextTo"/>
        <c:crossAx val="1162959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1FA2-273D-4E9F-AD3E-30CA014F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8195</Words>
  <Characters>46714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54800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dhp</dc:creator>
  <cp:lastModifiedBy>reception</cp:lastModifiedBy>
  <cp:revision>2</cp:revision>
  <cp:lastPrinted>2015-12-07T18:39:00Z</cp:lastPrinted>
  <dcterms:created xsi:type="dcterms:W3CDTF">2015-12-07T18:40:00Z</dcterms:created>
  <dcterms:modified xsi:type="dcterms:W3CDTF">2015-12-07T18:40:00Z</dcterms:modified>
</cp:coreProperties>
</file>